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924" w:type="dxa"/>
        <w:tblInd w:w="-356" w:type="dxa"/>
        <w:tblLayout w:type="fixed"/>
        <w:tblCellMar>
          <w:left w:w="70" w:type="dxa"/>
          <w:right w:w="70" w:type="dxa"/>
        </w:tblCellMar>
        <w:tblLook w:val="0000" w:firstRow="0" w:lastRow="0" w:firstColumn="0" w:lastColumn="0" w:noHBand="0" w:noVBand="0"/>
      </w:tblPr>
      <w:tblGrid>
        <w:gridCol w:w="9924"/>
      </w:tblGrid>
      <w:tr w:rsidR="00652E17" w14:paraId="0E3896E6" w14:textId="77777777" w:rsidTr="00652E17">
        <w:tblPrEx>
          <w:tblCellMar>
            <w:top w:w="0" w:type="dxa"/>
            <w:bottom w:w="0" w:type="dxa"/>
          </w:tblCellMar>
        </w:tblPrEx>
        <w:tc>
          <w:tcPr>
            <w:tcW w:w="9924" w:type="dxa"/>
            <w:tcBorders>
              <w:top w:val="single" w:sz="48" w:space="0" w:color="000080"/>
              <w:left w:val="single" w:sz="48" w:space="0" w:color="000080"/>
              <w:right w:val="single" w:sz="48" w:space="0" w:color="000080"/>
            </w:tcBorders>
          </w:tcPr>
          <w:p w14:paraId="0432EB08" w14:textId="77777777" w:rsidR="00652E17" w:rsidRPr="006A1478" w:rsidRDefault="00652E17" w:rsidP="002E6C51">
            <w:pPr>
              <w:rPr>
                <w:snapToGrid w:val="0"/>
                <w:color w:val="000000"/>
                <w:w w:val="0"/>
                <w:sz w:val="0"/>
                <w:szCs w:val="0"/>
                <w:u w:color="000000"/>
                <w:bdr w:val="none" w:sz="0" w:space="0" w:color="000000"/>
                <w:shd w:val="clear" w:color="000000" w:fill="000000"/>
                <w:lang w:eastAsia="x-none" w:bidi="x-none"/>
              </w:rPr>
            </w:pPr>
            <w:r w:rsidRPr="006A1478">
              <w:t xml:space="preserve">    </w:t>
            </w:r>
            <w:r w:rsidRPr="006A1478">
              <w:rPr>
                <w:rStyle w:val="Normln"/>
                <w:snapToGrid w:val="0"/>
                <w:color w:val="000000"/>
                <w:w w:val="0"/>
                <w:sz w:val="0"/>
                <w:szCs w:val="0"/>
                <w:u w:color="000000"/>
                <w:bdr w:val="none" w:sz="0" w:space="0" w:color="000000"/>
                <w:shd w:val="clear" w:color="000000" w:fill="000000"/>
                <w:lang w:val="x-none" w:eastAsia="x-none" w:bidi="x-none"/>
              </w:rPr>
              <w:t xml:space="preserve"> </w:t>
            </w:r>
          </w:p>
          <w:p w14:paraId="306F4C80" w14:textId="77777777" w:rsidR="00652E17" w:rsidRDefault="00652E17" w:rsidP="002E6C51">
            <w:pPr>
              <w:jc w:val="center"/>
              <w:rPr>
                <w:rFonts w:ascii="Arial Black" w:hAnsi="Arial Black"/>
                <w:b/>
                <w:bCs/>
                <w:sz w:val="16"/>
              </w:rPr>
            </w:pPr>
          </w:p>
          <w:p w14:paraId="38D6A5FD" w14:textId="77777777" w:rsidR="00652E17" w:rsidRPr="00023880" w:rsidRDefault="00652E17" w:rsidP="002E6C51">
            <w:pPr>
              <w:jc w:val="center"/>
              <w:rPr>
                <w:rFonts w:ascii="Arial Black" w:hAnsi="Arial Black"/>
                <w:b/>
                <w:bCs/>
              </w:rPr>
            </w:pPr>
          </w:p>
          <w:p w14:paraId="1DAAAC6F" w14:textId="77777777" w:rsidR="00652E17" w:rsidRPr="006A1478" w:rsidRDefault="00652E17" w:rsidP="002E6C51">
            <w:pPr>
              <w:jc w:val="center"/>
              <w:rPr>
                <w:rFonts w:ascii="Arial Black" w:hAnsi="Arial Black"/>
                <w:b/>
                <w:bCs/>
                <w:sz w:val="52"/>
              </w:rPr>
            </w:pPr>
            <w:r w:rsidRPr="006A1478">
              <w:rPr>
                <w:rFonts w:ascii="Arial Black" w:hAnsi="Arial Black"/>
                <w:b/>
                <w:bCs/>
                <w:sz w:val="52"/>
              </w:rPr>
              <w:t>ZADÁVACÍ DOKUMENTACE</w:t>
            </w:r>
          </w:p>
          <w:p w14:paraId="37A5E9C7" w14:textId="77777777" w:rsidR="00652E17" w:rsidRPr="006A1478" w:rsidRDefault="00652E17" w:rsidP="002E6C51">
            <w:pPr>
              <w:jc w:val="center"/>
              <w:rPr>
                <w:rFonts w:ascii="Arial" w:hAnsi="Arial" w:cs="Arial"/>
                <w:b/>
                <w:bCs/>
                <w:sz w:val="22"/>
                <w:szCs w:val="22"/>
              </w:rPr>
            </w:pPr>
            <w:r w:rsidRPr="006A1478">
              <w:rPr>
                <w:rFonts w:ascii="Arial" w:hAnsi="Arial" w:cs="Arial"/>
                <w:b/>
                <w:bCs/>
                <w:sz w:val="22"/>
                <w:szCs w:val="22"/>
              </w:rPr>
              <w:t>pro zjednodušené podlimitní řízení</w:t>
            </w:r>
          </w:p>
          <w:p w14:paraId="73064DC2" w14:textId="77777777" w:rsidR="00652E17" w:rsidRPr="006A1478" w:rsidRDefault="00652E17" w:rsidP="002E6C51">
            <w:pPr>
              <w:jc w:val="center"/>
              <w:rPr>
                <w:rFonts w:ascii="Arial" w:hAnsi="Arial" w:cs="Arial"/>
                <w:b/>
                <w:bCs/>
                <w:sz w:val="22"/>
                <w:szCs w:val="22"/>
              </w:rPr>
            </w:pPr>
            <w:r w:rsidRPr="006A1478">
              <w:rPr>
                <w:rFonts w:ascii="Arial" w:hAnsi="Arial" w:cs="Arial"/>
                <w:b/>
                <w:bCs/>
                <w:sz w:val="22"/>
                <w:szCs w:val="22"/>
              </w:rPr>
              <w:t>podle zákona č.134/2016 Sb., o zadávání veřejných zakázek, ve znění pozdějších předpisů</w:t>
            </w:r>
            <w:r>
              <w:rPr>
                <w:rFonts w:ascii="Arial" w:hAnsi="Arial" w:cs="Arial"/>
                <w:b/>
                <w:bCs/>
                <w:sz w:val="22"/>
                <w:szCs w:val="22"/>
              </w:rPr>
              <w:t>,</w:t>
            </w:r>
          </w:p>
          <w:p w14:paraId="53E1FCD8" w14:textId="77777777" w:rsidR="00652E17" w:rsidRPr="006A1478" w:rsidRDefault="00652E17" w:rsidP="002E6C51">
            <w:pPr>
              <w:jc w:val="center"/>
              <w:rPr>
                <w:rFonts w:ascii="Arial" w:hAnsi="Arial" w:cs="Arial"/>
                <w:b/>
                <w:bCs/>
                <w:sz w:val="22"/>
                <w:szCs w:val="22"/>
              </w:rPr>
            </w:pPr>
            <w:r w:rsidRPr="006A1478">
              <w:rPr>
                <w:rFonts w:ascii="Arial" w:hAnsi="Arial" w:cs="Arial"/>
                <w:b/>
                <w:bCs/>
                <w:sz w:val="22"/>
                <w:szCs w:val="22"/>
              </w:rPr>
              <w:t>pro veřejnou zakázku na stavební práce</w:t>
            </w:r>
          </w:p>
          <w:p w14:paraId="1FADBD91" w14:textId="77777777" w:rsidR="00652E17" w:rsidRDefault="00652E17" w:rsidP="002E6C51"/>
          <w:p w14:paraId="674E2802" w14:textId="77777777" w:rsidR="00652E17" w:rsidRPr="006A1478" w:rsidRDefault="00652E17" w:rsidP="002E6C51"/>
          <w:p w14:paraId="3C61C7BE" w14:textId="77777777" w:rsidR="00652E17" w:rsidRPr="009A228A" w:rsidRDefault="00652E17" w:rsidP="002E6C51">
            <w:pPr>
              <w:pBdr>
                <w:top w:val="single" w:sz="4" w:space="1" w:color="auto"/>
                <w:left w:val="single" w:sz="4" w:space="4" w:color="auto"/>
                <w:bottom w:val="single" w:sz="4" w:space="1" w:color="auto"/>
                <w:right w:val="single" w:sz="4" w:space="4" w:color="auto"/>
              </w:pBdr>
              <w:jc w:val="center"/>
              <w:rPr>
                <w:rFonts w:ascii="Arial Black" w:hAnsi="Arial Black"/>
                <w:b/>
                <w:color w:val="2E74B5"/>
                <w:sz w:val="56"/>
                <w:szCs w:val="52"/>
              </w:rPr>
            </w:pPr>
            <w:bookmarkStart w:id="0" w:name="_Hlk210652202"/>
            <w:r w:rsidRPr="00E010E5">
              <w:rPr>
                <w:rFonts w:ascii="Arial Black" w:hAnsi="Arial Black"/>
                <w:b/>
                <w:color w:val="2E74B5"/>
                <w:sz w:val="48"/>
                <w:szCs w:val="72"/>
              </w:rPr>
              <w:t>Oddílná kanalizace ul. Dr. Janského a Výměna vodovodu ul. Dr. Janského</w:t>
            </w:r>
            <w:r w:rsidRPr="000477B9">
              <w:rPr>
                <w:rFonts w:ascii="Arial Black" w:hAnsi="Arial Black"/>
                <w:b/>
                <w:color w:val="2E74B5"/>
                <w:sz w:val="48"/>
                <w:szCs w:val="72"/>
              </w:rPr>
              <w:t xml:space="preserve"> </w:t>
            </w:r>
            <w:bookmarkEnd w:id="0"/>
          </w:p>
        </w:tc>
      </w:tr>
      <w:tr w:rsidR="00652E17" w14:paraId="1F0AD610" w14:textId="77777777" w:rsidTr="00652E17">
        <w:tblPrEx>
          <w:tblCellMar>
            <w:top w:w="0" w:type="dxa"/>
            <w:bottom w:w="0" w:type="dxa"/>
          </w:tblCellMar>
        </w:tblPrEx>
        <w:trPr>
          <w:trHeight w:val="219"/>
        </w:trPr>
        <w:tc>
          <w:tcPr>
            <w:tcW w:w="9924" w:type="dxa"/>
            <w:tcBorders>
              <w:left w:val="single" w:sz="48" w:space="0" w:color="000080"/>
              <w:right w:val="single" w:sz="48" w:space="0" w:color="000080"/>
            </w:tcBorders>
          </w:tcPr>
          <w:p w14:paraId="2C01A4FC" w14:textId="77777777" w:rsidR="00652E17" w:rsidRDefault="00652E17" w:rsidP="002E6C51">
            <w:pPr>
              <w:rPr>
                <w:rFonts w:ascii="Arial Black" w:hAnsi="Arial Black"/>
                <w:sz w:val="16"/>
                <w:szCs w:val="16"/>
              </w:rPr>
            </w:pPr>
          </w:p>
          <w:p w14:paraId="56233090" w14:textId="77777777" w:rsidR="00652E17" w:rsidRPr="006A1478" w:rsidRDefault="00652E17" w:rsidP="002E6C51">
            <w:pPr>
              <w:rPr>
                <w:rFonts w:ascii="Arial Black" w:hAnsi="Arial Black"/>
                <w:sz w:val="16"/>
                <w:szCs w:val="16"/>
              </w:rPr>
            </w:pPr>
          </w:p>
        </w:tc>
      </w:tr>
      <w:tr w:rsidR="00652E17" w14:paraId="19E04F54" w14:textId="77777777" w:rsidTr="00652E17">
        <w:tblPrEx>
          <w:tblCellMar>
            <w:top w:w="0" w:type="dxa"/>
            <w:bottom w:w="0" w:type="dxa"/>
          </w:tblCellMar>
        </w:tblPrEx>
        <w:trPr>
          <w:trHeight w:val="228"/>
        </w:trPr>
        <w:tc>
          <w:tcPr>
            <w:tcW w:w="9924" w:type="dxa"/>
            <w:tcBorders>
              <w:left w:val="single" w:sz="48" w:space="0" w:color="000080"/>
              <w:right w:val="single" w:sz="48" w:space="0" w:color="000080"/>
            </w:tcBorders>
          </w:tcPr>
          <w:p w14:paraId="7DC2DDCE" w14:textId="77777777" w:rsidR="00652E17" w:rsidRDefault="00652E17" w:rsidP="002E6C51">
            <w:pPr>
              <w:tabs>
                <w:tab w:val="left" w:pos="2198"/>
              </w:tabs>
              <w:ind w:left="2198" w:hanging="2198"/>
              <w:rPr>
                <w:rFonts w:ascii="Arial Black" w:hAnsi="Arial Black"/>
                <w:b/>
                <w:sz w:val="28"/>
              </w:rPr>
            </w:pPr>
            <w:r>
              <w:rPr>
                <w:rFonts w:ascii="Arial Black" w:hAnsi="Arial Black"/>
                <w:b/>
                <w:sz w:val="28"/>
              </w:rPr>
              <w:t xml:space="preserve"> </w:t>
            </w:r>
          </w:p>
          <w:p w14:paraId="37C4184E" w14:textId="77777777" w:rsidR="00652E17" w:rsidRDefault="00652E17" w:rsidP="002E6C51">
            <w:pPr>
              <w:ind w:right="71"/>
              <w:jc w:val="center"/>
              <w:rPr>
                <w:rFonts w:ascii="Arial Black" w:hAnsi="Arial Black"/>
                <w:b/>
                <w:sz w:val="28"/>
              </w:rPr>
            </w:pPr>
            <w:r w:rsidRPr="009C3E95">
              <w:rPr>
                <w:rFonts w:ascii="Arial Black" w:hAnsi="Arial Black"/>
                <w:b/>
                <w:sz w:val="28"/>
              </w:rPr>
              <w:t>ZADAVATEL</w:t>
            </w:r>
            <w:r>
              <w:rPr>
                <w:rFonts w:ascii="Arial Black" w:hAnsi="Arial Black"/>
                <w:b/>
                <w:sz w:val="28"/>
              </w:rPr>
              <w:t xml:space="preserve"> 1</w:t>
            </w:r>
            <w:r w:rsidRPr="009C3E95">
              <w:rPr>
                <w:rFonts w:ascii="Arial Black" w:hAnsi="Arial Black"/>
                <w:b/>
                <w:sz w:val="28"/>
              </w:rPr>
              <w:t>:</w:t>
            </w:r>
          </w:p>
          <w:p w14:paraId="78E53489" w14:textId="77777777" w:rsidR="00652E17" w:rsidRDefault="00652E17" w:rsidP="002E6C51">
            <w:pPr>
              <w:ind w:right="71"/>
              <w:jc w:val="center"/>
              <w:rPr>
                <w:rFonts w:ascii="Arial" w:hAnsi="Arial" w:cs="Arial"/>
                <w:sz w:val="28"/>
              </w:rPr>
            </w:pPr>
            <w:r>
              <w:rPr>
                <w:rFonts w:ascii="Arial" w:hAnsi="Arial" w:cs="Arial"/>
                <w:sz w:val="28"/>
              </w:rPr>
              <w:t>Město Moravská Třebová</w:t>
            </w:r>
            <w:r w:rsidRPr="003E7D27">
              <w:rPr>
                <w:rFonts w:ascii="Arial" w:hAnsi="Arial" w:cs="Arial"/>
                <w:sz w:val="28"/>
              </w:rPr>
              <w:t xml:space="preserve"> </w:t>
            </w:r>
          </w:p>
          <w:p w14:paraId="0C1D618F" w14:textId="77777777" w:rsidR="00652E17" w:rsidRDefault="00652E17" w:rsidP="002E6C51">
            <w:pPr>
              <w:ind w:right="71"/>
              <w:jc w:val="center"/>
              <w:rPr>
                <w:rFonts w:ascii="Arial" w:hAnsi="Arial" w:cs="Arial"/>
                <w:sz w:val="28"/>
              </w:rPr>
            </w:pPr>
            <w:r w:rsidRPr="003E7D27">
              <w:rPr>
                <w:rFonts w:ascii="Arial" w:hAnsi="Arial" w:cs="Arial"/>
                <w:sz w:val="28"/>
              </w:rPr>
              <w:t>nám</w:t>
            </w:r>
            <w:r>
              <w:rPr>
                <w:rFonts w:ascii="Arial" w:hAnsi="Arial" w:cs="Arial"/>
                <w:sz w:val="28"/>
              </w:rPr>
              <w:t xml:space="preserve">. T. G. Masaryka 32/29, 571 01 </w:t>
            </w:r>
            <w:r w:rsidRPr="003E7D27">
              <w:rPr>
                <w:rFonts w:ascii="Arial" w:hAnsi="Arial" w:cs="Arial"/>
                <w:sz w:val="28"/>
              </w:rPr>
              <w:t>Moravská Třebová</w:t>
            </w:r>
          </w:p>
          <w:p w14:paraId="5E34731B" w14:textId="77777777" w:rsidR="00652E17" w:rsidRDefault="00652E17" w:rsidP="002E6C51">
            <w:pPr>
              <w:ind w:right="71"/>
              <w:jc w:val="center"/>
              <w:rPr>
                <w:rFonts w:ascii="Arial Black" w:hAnsi="Arial Black"/>
                <w:b/>
                <w:sz w:val="28"/>
              </w:rPr>
            </w:pPr>
          </w:p>
          <w:p w14:paraId="1D30A994" w14:textId="77777777" w:rsidR="00652E17" w:rsidRDefault="00652E17" w:rsidP="002E6C51">
            <w:pPr>
              <w:ind w:right="71"/>
              <w:jc w:val="center"/>
              <w:rPr>
                <w:rFonts w:ascii="Arial Black" w:hAnsi="Arial Black"/>
                <w:b/>
                <w:sz w:val="28"/>
              </w:rPr>
            </w:pPr>
          </w:p>
          <w:p w14:paraId="6EE65347" w14:textId="77777777" w:rsidR="00652E17" w:rsidRDefault="00652E17" w:rsidP="002E6C51">
            <w:pPr>
              <w:ind w:right="71"/>
              <w:jc w:val="center"/>
              <w:rPr>
                <w:rFonts w:ascii="Arial Black" w:hAnsi="Arial Black"/>
                <w:b/>
                <w:sz w:val="28"/>
              </w:rPr>
            </w:pPr>
            <w:r w:rsidRPr="009C3E95">
              <w:rPr>
                <w:rFonts w:ascii="Arial Black" w:hAnsi="Arial Black"/>
                <w:b/>
                <w:sz w:val="28"/>
              </w:rPr>
              <w:t>ZADAVATEL</w:t>
            </w:r>
            <w:r>
              <w:rPr>
                <w:rFonts w:ascii="Arial Black" w:hAnsi="Arial Black"/>
                <w:b/>
                <w:sz w:val="28"/>
              </w:rPr>
              <w:t xml:space="preserve"> 2</w:t>
            </w:r>
            <w:r w:rsidRPr="009C3E95">
              <w:rPr>
                <w:rFonts w:ascii="Arial Black" w:hAnsi="Arial Black"/>
                <w:b/>
                <w:sz w:val="28"/>
              </w:rPr>
              <w:t>:</w:t>
            </w:r>
          </w:p>
          <w:p w14:paraId="1515B3B2" w14:textId="77777777" w:rsidR="00652E17" w:rsidRDefault="00652E17" w:rsidP="002E6C51">
            <w:pPr>
              <w:ind w:right="71"/>
              <w:jc w:val="center"/>
              <w:rPr>
                <w:rFonts w:ascii="Arial" w:hAnsi="Arial" w:cs="Arial"/>
                <w:sz w:val="28"/>
              </w:rPr>
            </w:pPr>
            <w:r w:rsidRPr="003A48F5">
              <w:rPr>
                <w:rFonts w:ascii="Arial" w:hAnsi="Arial" w:cs="Arial"/>
                <w:sz w:val="28"/>
              </w:rPr>
              <w:t>Skupinový vodovod Moravskotřebovska</w:t>
            </w:r>
            <w:r w:rsidRPr="003E7D27">
              <w:rPr>
                <w:rFonts w:ascii="Arial" w:hAnsi="Arial" w:cs="Arial"/>
                <w:sz w:val="28"/>
              </w:rPr>
              <w:t xml:space="preserve"> </w:t>
            </w:r>
          </w:p>
          <w:p w14:paraId="7C9B7287" w14:textId="77777777" w:rsidR="00652E17" w:rsidRDefault="00652E17" w:rsidP="002E6C51">
            <w:pPr>
              <w:ind w:right="71"/>
              <w:jc w:val="center"/>
              <w:rPr>
                <w:rFonts w:ascii="Arial" w:hAnsi="Arial" w:cs="Arial"/>
                <w:sz w:val="28"/>
              </w:rPr>
            </w:pPr>
            <w:r w:rsidRPr="003A48F5">
              <w:rPr>
                <w:rFonts w:ascii="Arial" w:hAnsi="Arial" w:cs="Arial"/>
                <w:sz w:val="28"/>
              </w:rPr>
              <w:t>Nádražní 1430/6</w:t>
            </w:r>
            <w:r>
              <w:rPr>
                <w:rFonts w:ascii="Arial" w:hAnsi="Arial" w:cs="Arial"/>
                <w:sz w:val="28"/>
              </w:rPr>
              <w:t xml:space="preserve">, 571 01 </w:t>
            </w:r>
            <w:r w:rsidRPr="003E7D27">
              <w:rPr>
                <w:rFonts w:ascii="Arial" w:hAnsi="Arial" w:cs="Arial"/>
                <w:sz w:val="28"/>
              </w:rPr>
              <w:t>Moravská Třebová</w:t>
            </w:r>
          </w:p>
          <w:p w14:paraId="72858E17" w14:textId="77777777" w:rsidR="00652E17" w:rsidRPr="003A48F5" w:rsidRDefault="00652E17" w:rsidP="002E6C51">
            <w:pPr>
              <w:ind w:right="71"/>
              <w:jc w:val="center"/>
              <w:rPr>
                <w:rFonts w:ascii="Arial Black" w:hAnsi="Arial Black"/>
                <w:b/>
                <w:sz w:val="18"/>
              </w:rPr>
            </w:pPr>
          </w:p>
          <w:p w14:paraId="08A8FBAC" w14:textId="77777777" w:rsidR="00652E17" w:rsidRDefault="00652E17" w:rsidP="002E6C51">
            <w:pPr>
              <w:ind w:right="71"/>
              <w:jc w:val="center"/>
              <w:rPr>
                <w:rFonts w:ascii="Arial Black" w:hAnsi="Arial Black"/>
                <w:b/>
                <w:sz w:val="28"/>
              </w:rPr>
            </w:pPr>
          </w:p>
          <w:p w14:paraId="55CBBDF0" w14:textId="77777777" w:rsidR="00652E17" w:rsidRDefault="00652E17" w:rsidP="002E6C51">
            <w:pPr>
              <w:tabs>
                <w:tab w:val="left" w:pos="2198"/>
              </w:tabs>
              <w:ind w:left="2198" w:hanging="2198"/>
              <w:rPr>
                <w:rFonts w:ascii="Arial Black" w:hAnsi="Arial Black"/>
                <w:b/>
                <w:sz w:val="28"/>
              </w:rPr>
            </w:pPr>
            <w:r w:rsidRPr="006A1478">
              <w:rPr>
                <w:rFonts w:ascii="Arial Black" w:hAnsi="Arial Black"/>
                <w:b/>
                <w:sz w:val="28"/>
              </w:rPr>
              <w:t xml:space="preserve">        </w:t>
            </w:r>
          </w:p>
          <w:p w14:paraId="421A1CC3" w14:textId="77777777" w:rsidR="00652E17" w:rsidRPr="000A0C0E" w:rsidRDefault="00652E17" w:rsidP="00652E17">
            <w:pPr>
              <w:pBdr>
                <w:top w:val="single" w:sz="4" w:space="1" w:color="auto"/>
                <w:left w:val="single" w:sz="4" w:space="4" w:color="auto"/>
                <w:bottom w:val="single" w:sz="4" w:space="1" w:color="auto"/>
                <w:right w:val="single" w:sz="4" w:space="4" w:color="auto"/>
              </w:pBdr>
              <w:jc w:val="center"/>
              <w:rPr>
                <w:rFonts w:ascii="Arial Black" w:hAnsi="Arial Black"/>
                <w:sz w:val="52"/>
                <w:szCs w:val="52"/>
              </w:rPr>
            </w:pPr>
            <w:r>
              <w:rPr>
                <w:rFonts w:ascii="Arial Black" w:hAnsi="Arial Black"/>
                <w:sz w:val="52"/>
                <w:szCs w:val="52"/>
              </w:rPr>
              <w:t>SVAZEK 4</w:t>
            </w:r>
          </w:p>
          <w:p w14:paraId="7ECE3981" w14:textId="77777777" w:rsidR="00652E17" w:rsidRPr="00BD7CB7" w:rsidRDefault="00652E17" w:rsidP="00652E17">
            <w:pPr>
              <w:pBdr>
                <w:top w:val="single" w:sz="4" w:space="1" w:color="auto"/>
                <w:left w:val="single" w:sz="4" w:space="4" w:color="auto"/>
                <w:bottom w:val="single" w:sz="4" w:space="1" w:color="auto"/>
                <w:right w:val="single" w:sz="4" w:space="4" w:color="auto"/>
              </w:pBdr>
              <w:jc w:val="center"/>
              <w:rPr>
                <w:rFonts w:ascii="Arial Black" w:hAnsi="Arial Black"/>
                <w:sz w:val="44"/>
                <w:szCs w:val="52"/>
              </w:rPr>
            </w:pPr>
            <w:r w:rsidRPr="00BD7CB7">
              <w:rPr>
                <w:rFonts w:ascii="Arial Black" w:hAnsi="Arial Black"/>
                <w:sz w:val="44"/>
                <w:szCs w:val="52"/>
              </w:rPr>
              <w:t xml:space="preserve">PODMÍNKY A POŽADAVKY </w:t>
            </w:r>
          </w:p>
          <w:p w14:paraId="0561712F" w14:textId="488113CE" w:rsidR="00652E17" w:rsidRPr="006A1478" w:rsidRDefault="00652E17" w:rsidP="00652E17">
            <w:pPr>
              <w:pBdr>
                <w:top w:val="single" w:sz="4" w:space="1" w:color="auto"/>
                <w:left w:val="single" w:sz="4" w:space="4" w:color="auto"/>
                <w:bottom w:val="single" w:sz="4" w:space="1" w:color="auto"/>
                <w:right w:val="single" w:sz="4" w:space="4" w:color="auto"/>
              </w:pBdr>
              <w:jc w:val="center"/>
              <w:rPr>
                <w:rFonts w:ascii="Arial Black" w:hAnsi="Arial Black"/>
                <w:sz w:val="52"/>
                <w:szCs w:val="52"/>
              </w:rPr>
            </w:pPr>
            <w:r w:rsidRPr="00BD7CB7">
              <w:rPr>
                <w:rFonts w:ascii="Arial Black" w:hAnsi="Arial Black"/>
                <w:sz w:val="44"/>
                <w:szCs w:val="52"/>
              </w:rPr>
              <w:t>PRO JEDNOTNÝ ZPŮSOB ZPRACOVÁNÍ NABÍDKOVÉ CENY</w:t>
            </w:r>
          </w:p>
          <w:p w14:paraId="063FC8DB" w14:textId="77777777" w:rsidR="00652E17" w:rsidRDefault="00652E17" w:rsidP="002E6C51">
            <w:pPr>
              <w:jc w:val="center"/>
              <w:rPr>
                <w:rFonts w:ascii="Arial" w:hAnsi="Arial"/>
                <w:sz w:val="16"/>
              </w:rPr>
            </w:pPr>
          </w:p>
          <w:p w14:paraId="747E9384" w14:textId="77777777" w:rsidR="00652E17" w:rsidRDefault="00652E17" w:rsidP="002E6C51">
            <w:pPr>
              <w:rPr>
                <w:rFonts w:ascii="Arial" w:hAnsi="Arial"/>
                <w:sz w:val="16"/>
              </w:rPr>
            </w:pPr>
          </w:p>
          <w:p w14:paraId="36EE160E" w14:textId="77777777" w:rsidR="00652E17" w:rsidRDefault="00652E17" w:rsidP="002E6C51">
            <w:pPr>
              <w:rPr>
                <w:rFonts w:ascii="Arial" w:hAnsi="Arial"/>
                <w:sz w:val="16"/>
              </w:rPr>
            </w:pPr>
          </w:p>
          <w:p w14:paraId="66D0EE86" w14:textId="77777777" w:rsidR="00652E17" w:rsidRDefault="00652E17" w:rsidP="002E6C51">
            <w:pPr>
              <w:jc w:val="center"/>
              <w:rPr>
                <w:rFonts w:ascii="Arial" w:hAnsi="Arial"/>
                <w:sz w:val="16"/>
              </w:rPr>
            </w:pPr>
          </w:p>
          <w:p w14:paraId="785B89E8" w14:textId="1409DDB1" w:rsidR="00652E17" w:rsidRDefault="00652E17" w:rsidP="002E6C51">
            <w:pPr>
              <w:rPr>
                <w:rFonts w:ascii="Arial" w:hAnsi="Arial" w:cs="Arial"/>
              </w:rPr>
            </w:pPr>
            <w:r>
              <w:rPr>
                <w:rFonts w:ascii="Arial" w:hAnsi="Arial" w:cs="Arial"/>
                <w:noProof/>
              </w:rPr>
              <w:drawing>
                <wp:inline distT="0" distB="0" distL="0" distR="0" wp14:anchorId="2EE0E160" wp14:editId="598A80C1">
                  <wp:extent cx="1208405" cy="485140"/>
                  <wp:effectExtent l="0" t="0" r="0" b="0"/>
                  <wp:docPr id="929224954" name="Obrázek 3" descr="Obsah obrázku Písmo, Grafika, logo, symbol&#10;&#10;Obsah generovaný pomocí AI může být nesprávn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9224954" name="Obrázek 3" descr="Obsah obrázku Písmo, Grafika, logo, symbol&#10;&#10;Obsah generovaný pomocí AI může být nesprávný."/>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208405" cy="485140"/>
                          </a:xfrm>
                          <a:prstGeom prst="rect">
                            <a:avLst/>
                          </a:prstGeom>
                          <a:noFill/>
                          <a:ln>
                            <a:noFill/>
                          </a:ln>
                        </pic:spPr>
                      </pic:pic>
                    </a:graphicData>
                  </a:graphic>
                </wp:inline>
              </w:drawing>
            </w:r>
          </w:p>
          <w:p w14:paraId="6AC67374" w14:textId="77777777" w:rsidR="00652E17" w:rsidRDefault="00652E17" w:rsidP="002E6C51">
            <w:pPr>
              <w:ind w:left="213"/>
              <w:rPr>
                <w:rFonts w:ascii="Arial" w:hAnsi="Arial" w:cs="Arial"/>
                <w:b/>
                <w:bCs/>
                <w:sz w:val="28"/>
              </w:rPr>
            </w:pPr>
            <w:r>
              <w:rPr>
                <w:rFonts w:ascii="Arial" w:hAnsi="Arial" w:cs="Arial"/>
                <w:b/>
                <w:bCs/>
                <w:sz w:val="28"/>
              </w:rPr>
              <w:t xml:space="preserve">RTS, a.s., Lazaretní 13, 615 00 Brno     </w:t>
            </w:r>
            <w:r>
              <w:rPr>
                <w:rFonts w:ascii="Arial" w:hAnsi="Arial" w:cs="Arial"/>
                <w:sz w:val="28"/>
              </w:rPr>
              <w:t xml:space="preserve"> </w:t>
            </w:r>
          </w:p>
          <w:p w14:paraId="5A4811D0" w14:textId="77777777" w:rsidR="00652E17" w:rsidRPr="00BE7E46" w:rsidRDefault="00652E17" w:rsidP="002E6C51">
            <w:pPr>
              <w:ind w:left="213"/>
              <w:rPr>
                <w:rFonts w:ascii="Arial" w:hAnsi="Arial" w:cs="Arial"/>
                <w:b/>
                <w:bCs/>
                <w:sz w:val="28"/>
              </w:rPr>
            </w:pPr>
            <w:r>
              <w:rPr>
                <w:rFonts w:ascii="Arial" w:hAnsi="Arial" w:cs="Arial"/>
                <w:b/>
                <w:bCs/>
                <w:sz w:val="28"/>
              </w:rPr>
              <w:t>Společnost pověřená výkonem zadavatelských činností</w:t>
            </w:r>
          </w:p>
        </w:tc>
      </w:tr>
      <w:tr w:rsidR="00652E17" w14:paraId="56E49DE1" w14:textId="77777777" w:rsidTr="00652E17">
        <w:tblPrEx>
          <w:tblCellMar>
            <w:top w:w="0" w:type="dxa"/>
            <w:bottom w:w="0" w:type="dxa"/>
          </w:tblCellMar>
        </w:tblPrEx>
        <w:trPr>
          <w:trHeight w:val="140"/>
        </w:trPr>
        <w:tc>
          <w:tcPr>
            <w:tcW w:w="9924" w:type="dxa"/>
            <w:tcBorders>
              <w:left w:val="single" w:sz="48" w:space="0" w:color="000080"/>
              <w:bottom w:val="single" w:sz="48" w:space="0" w:color="000080"/>
              <w:right w:val="single" w:sz="48" w:space="0" w:color="000080"/>
            </w:tcBorders>
          </w:tcPr>
          <w:p w14:paraId="4D4FF92B" w14:textId="77777777" w:rsidR="00652E17" w:rsidRDefault="00652E17" w:rsidP="002E6C51">
            <w:pPr>
              <w:tabs>
                <w:tab w:val="left" w:pos="3870"/>
              </w:tabs>
              <w:jc w:val="center"/>
              <w:rPr>
                <w:rFonts w:ascii="Arial" w:hAnsi="Arial" w:cs="Arial"/>
              </w:rPr>
            </w:pPr>
          </w:p>
          <w:p w14:paraId="1016D48B" w14:textId="77777777" w:rsidR="00652E17" w:rsidRDefault="00652E17" w:rsidP="002E6C51">
            <w:pPr>
              <w:tabs>
                <w:tab w:val="left" w:pos="3870"/>
              </w:tabs>
              <w:jc w:val="center"/>
              <w:rPr>
                <w:rFonts w:ascii="Arial" w:hAnsi="Arial" w:cs="Arial"/>
              </w:rPr>
            </w:pPr>
          </w:p>
        </w:tc>
      </w:tr>
    </w:tbl>
    <w:p w14:paraId="68678E6E" w14:textId="77777777" w:rsidR="00E04E8E" w:rsidRPr="00420260" w:rsidRDefault="00E04E8E" w:rsidP="00E04E8E">
      <w:pPr>
        <w:pStyle w:val="Nadpis1"/>
      </w:pPr>
      <w:r w:rsidRPr="00420260">
        <w:lastRenderedPageBreak/>
        <w:t>Preambule</w:t>
      </w:r>
    </w:p>
    <w:p w14:paraId="67D00E1D" w14:textId="77777777" w:rsidR="00E04E8E" w:rsidRDefault="00E04E8E" w:rsidP="00E04E8E">
      <w:pPr>
        <w:tabs>
          <w:tab w:val="left" w:pos="284"/>
        </w:tabs>
        <w:jc w:val="both"/>
        <w:rPr>
          <w:rFonts w:ascii="Arial" w:hAnsi="Arial" w:cs="Arial"/>
          <w:sz w:val="24"/>
        </w:rPr>
      </w:pPr>
      <w:r>
        <w:rPr>
          <w:sz w:val="24"/>
        </w:rPr>
        <w:tab/>
      </w:r>
      <w:r>
        <w:rPr>
          <w:sz w:val="24"/>
        </w:rPr>
        <w:tab/>
      </w:r>
    </w:p>
    <w:p w14:paraId="33B6472F" w14:textId="72D5A8F1" w:rsidR="00BE3E23" w:rsidRDefault="00E04E8E" w:rsidP="00E04E8E">
      <w:pPr>
        <w:tabs>
          <w:tab w:val="left" w:pos="284"/>
        </w:tabs>
        <w:jc w:val="both"/>
        <w:rPr>
          <w:rFonts w:ascii="Arial" w:hAnsi="Arial" w:cs="Arial"/>
        </w:rPr>
      </w:pPr>
      <w:r w:rsidRPr="00420260">
        <w:rPr>
          <w:rFonts w:ascii="Arial" w:hAnsi="Arial" w:cs="Arial"/>
        </w:rPr>
        <w:t>Tento svazek zadávací dokumentace obsahuje podmínky a požadavky zadavatele, za kterých má být zpracována nabídková cena dodavatelů. Účelem tohoto Svazku je zabezpečit obsahovou shodu všech nabídkových cen</w:t>
      </w:r>
      <w:r>
        <w:rPr>
          <w:rFonts w:ascii="Arial" w:hAnsi="Arial" w:cs="Arial"/>
        </w:rPr>
        <w:t xml:space="preserve"> </w:t>
      </w:r>
      <w:r w:rsidRPr="00420260">
        <w:rPr>
          <w:rFonts w:ascii="Arial" w:hAnsi="Arial" w:cs="Arial"/>
        </w:rPr>
        <w:t xml:space="preserve">a usnadnit následné posouzení předložených cenových nabídek. Předpokládá se, že dodavatel před zpracováním cenové nabídky pečlivě prostuduje všechny pokyny a technické specifikace obsažené v zadávacích podmínkách a bude se jimi při zpracování nabídkové ceny řídit. </w:t>
      </w:r>
    </w:p>
    <w:p w14:paraId="33BA6DEA" w14:textId="3281AC28" w:rsidR="00E04E8E" w:rsidRPr="00420260" w:rsidRDefault="00E04E8E" w:rsidP="00E04E8E">
      <w:pPr>
        <w:tabs>
          <w:tab w:val="left" w:pos="284"/>
        </w:tabs>
        <w:jc w:val="both"/>
        <w:rPr>
          <w:rFonts w:ascii="Arial" w:hAnsi="Arial" w:cs="Arial"/>
        </w:rPr>
      </w:pPr>
      <w:r w:rsidRPr="00420260">
        <w:rPr>
          <w:rFonts w:ascii="Arial" w:hAnsi="Arial" w:cs="Arial"/>
        </w:rPr>
        <w:t>Pokud dodavatel nesplní ve vztahu k nabídkové ceně všechny pokyny nebo pokud neposkytne včas všechny požadované informace a dokument</w:t>
      </w:r>
      <w:r>
        <w:rPr>
          <w:rFonts w:ascii="Arial" w:hAnsi="Arial" w:cs="Arial"/>
        </w:rPr>
        <w:t>y</w:t>
      </w:r>
      <w:r w:rsidRPr="00420260">
        <w:rPr>
          <w:rFonts w:ascii="Arial" w:hAnsi="Arial" w:cs="Arial"/>
        </w:rPr>
        <w:t xml:space="preserve">, nebo pokud jeho nabídka nebude v každém ohledu odpovídat zadávacím podmínkám, může to mít za důsledek vyřazení nabídky a následné vyloučení </w:t>
      </w:r>
      <w:r w:rsidR="001216C9">
        <w:rPr>
          <w:rFonts w:ascii="Arial" w:hAnsi="Arial" w:cs="Arial"/>
        </w:rPr>
        <w:t>účastníka</w:t>
      </w:r>
      <w:r w:rsidRPr="00420260">
        <w:rPr>
          <w:rFonts w:ascii="Arial" w:hAnsi="Arial" w:cs="Arial"/>
        </w:rPr>
        <w:t xml:space="preserve"> ze zadávacího řízení. </w:t>
      </w:r>
    </w:p>
    <w:p w14:paraId="12177BC2" w14:textId="77777777" w:rsidR="003A3A11" w:rsidRDefault="003A3A11">
      <w:pPr>
        <w:tabs>
          <w:tab w:val="left" w:pos="284"/>
        </w:tabs>
        <w:jc w:val="both"/>
        <w:rPr>
          <w:rFonts w:ascii="Arial" w:hAnsi="Arial" w:cs="Arial"/>
          <w:sz w:val="24"/>
        </w:rPr>
      </w:pPr>
    </w:p>
    <w:p w14:paraId="29F37B79" w14:textId="77777777" w:rsidR="00661D1B" w:rsidRDefault="00204325" w:rsidP="00420260">
      <w:pPr>
        <w:pStyle w:val="Nadpis1"/>
      </w:pPr>
      <w:r>
        <w:t>struktura Soupis</w:t>
      </w:r>
      <w:r w:rsidR="00DD577C">
        <w:t>u</w:t>
      </w:r>
      <w:r>
        <w:t xml:space="preserve"> </w:t>
      </w:r>
      <w:r w:rsidR="00DD577C">
        <w:t>prací</w:t>
      </w:r>
    </w:p>
    <w:p w14:paraId="7CD49B0F" w14:textId="77777777" w:rsidR="001C116A" w:rsidRDefault="001C116A" w:rsidP="006F4772">
      <w:pPr>
        <w:jc w:val="both"/>
        <w:rPr>
          <w:rFonts w:ascii="Arial" w:hAnsi="Arial" w:cs="Arial"/>
          <w:sz w:val="24"/>
          <w:szCs w:val="24"/>
        </w:rPr>
      </w:pPr>
    </w:p>
    <w:p w14:paraId="034D80F2" w14:textId="77777777" w:rsidR="001C116A" w:rsidRPr="00792237" w:rsidRDefault="00204325" w:rsidP="003B2B9F">
      <w:pPr>
        <w:pStyle w:val="Nadpis2"/>
      </w:pPr>
      <w:r w:rsidRPr="00792237">
        <w:t xml:space="preserve">soupis </w:t>
      </w:r>
      <w:r w:rsidR="00F50371" w:rsidRPr="00792237">
        <w:t>stavebních prací</w:t>
      </w:r>
    </w:p>
    <w:p w14:paraId="61B90BA8" w14:textId="043ABC3B" w:rsidR="005D5E92" w:rsidRPr="00A01F6B" w:rsidRDefault="00822F52" w:rsidP="006534F0">
      <w:pPr>
        <w:spacing w:before="120"/>
        <w:jc w:val="both"/>
        <w:rPr>
          <w:rFonts w:ascii="Arial" w:hAnsi="Arial" w:cs="Arial"/>
        </w:rPr>
      </w:pPr>
      <w:r w:rsidRPr="00F676BC">
        <w:rPr>
          <w:rFonts w:ascii="Arial" w:hAnsi="Arial" w:cs="Arial"/>
        </w:rPr>
        <w:t xml:space="preserve">Zadávací dokumentace obsahuje v souladu s vyhláškou č. </w:t>
      </w:r>
      <w:r w:rsidR="00C24D50" w:rsidRPr="00F676BC">
        <w:rPr>
          <w:rFonts w:ascii="Arial" w:hAnsi="Arial" w:cs="Arial"/>
        </w:rPr>
        <w:t>169</w:t>
      </w:r>
      <w:r w:rsidRPr="00F676BC">
        <w:rPr>
          <w:rFonts w:ascii="Arial" w:hAnsi="Arial" w:cs="Arial"/>
        </w:rPr>
        <w:t>/</w:t>
      </w:r>
      <w:r w:rsidRPr="001A24C5">
        <w:rPr>
          <w:rFonts w:ascii="Arial" w:hAnsi="Arial" w:cs="Arial"/>
        </w:rPr>
        <w:t>201</w:t>
      </w:r>
      <w:r w:rsidR="00C24D50" w:rsidRPr="001A24C5">
        <w:rPr>
          <w:rFonts w:ascii="Arial" w:hAnsi="Arial" w:cs="Arial"/>
        </w:rPr>
        <w:t>6</w:t>
      </w:r>
      <w:r w:rsidRPr="001A24C5">
        <w:rPr>
          <w:rFonts w:ascii="Arial" w:hAnsi="Arial" w:cs="Arial"/>
        </w:rPr>
        <w:t xml:space="preserve"> Sb. </w:t>
      </w:r>
      <w:r w:rsidR="00204325" w:rsidRPr="001A24C5">
        <w:rPr>
          <w:rFonts w:ascii="Arial" w:hAnsi="Arial" w:cs="Arial"/>
        </w:rPr>
        <w:t xml:space="preserve">soupis stavebních prací, </w:t>
      </w:r>
      <w:r w:rsidR="00204325" w:rsidRPr="00A01F6B">
        <w:rPr>
          <w:rFonts w:ascii="Arial" w:hAnsi="Arial" w:cs="Arial"/>
        </w:rPr>
        <w:t>dodávek a služeb (dále jen „soupis“)</w:t>
      </w:r>
      <w:r w:rsidR="00C95579" w:rsidRPr="00A01F6B">
        <w:rPr>
          <w:rFonts w:ascii="Arial" w:hAnsi="Arial" w:cs="Arial"/>
        </w:rPr>
        <w:t xml:space="preserve"> s výkazem výměr, který je závazný</w:t>
      </w:r>
      <w:r w:rsidR="001216C9" w:rsidRPr="00A01F6B">
        <w:rPr>
          <w:rFonts w:ascii="Arial" w:hAnsi="Arial" w:cs="Arial"/>
        </w:rPr>
        <w:t xml:space="preserve"> pro zpracování cenové nabídky účastníků</w:t>
      </w:r>
      <w:r w:rsidR="00C95579" w:rsidRPr="00A01F6B">
        <w:rPr>
          <w:rFonts w:ascii="Arial" w:hAnsi="Arial" w:cs="Arial"/>
        </w:rPr>
        <w:t xml:space="preserve">. </w:t>
      </w:r>
      <w:r w:rsidR="00384633" w:rsidRPr="00A01F6B">
        <w:rPr>
          <w:rFonts w:ascii="Arial" w:hAnsi="Arial" w:cs="Arial"/>
        </w:rPr>
        <w:t xml:space="preserve">Soupis stavebních prací je členěn </w:t>
      </w:r>
      <w:r w:rsidR="00E427C8" w:rsidRPr="00A01F6B">
        <w:rPr>
          <w:rFonts w:ascii="Arial" w:hAnsi="Arial" w:cs="Arial"/>
        </w:rPr>
        <w:t>v</w:t>
      </w:r>
      <w:r w:rsidR="005D5E92" w:rsidRPr="00A01F6B">
        <w:rPr>
          <w:rFonts w:ascii="Arial" w:hAnsi="Arial" w:cs="Arial"/>
        </w:rPr>
        <w:t> </w:t>
      </w:r>
      <w:r w:rsidR="00E427C8" w:rsidRPr="00A01F6B">
        <w:rPr>
          <w:rFonts w:ascii="Arial" w:hAnsi="Arial" w:cs="Arial"/>
        </w:rPr>
        <w:t>rámci</w:t>
      </w:r>
      <w:r w:rsidR="005D5E92" w:rsidRPr="00A01F6B">
        <w:rPr>
          <w:rFonts w:ascii="Arial" w:hAnsi="Arial" w:cs="Arial"/>
        </w:rPr>
        <w:t xml:space="preserve"> </w:t>
      </w:r>
      <w:r w:rsidR="00A01F6B" w:rsidRPr="00A01F6B">
        <w:rPr>
          <w:rFonts w:ascii="Arial" w:hAnsi="Arial" w:cs="Arial"/>
          <w:b/>
          <w:bCs/>
        </w:rPr>
        <w:t>4</w:t>
      </w:r>
      <w:r w:rsidR="0039202F" w:rsidRPr="00A01F6B">
        <w:rPr>
          <w:rFonts w:ascii="Arial" w:hAnsi="Arial" w:cs="Arial"/>
          <w:b/>
          <w:bCs/>
        </w:rPr>
        <w:t xml:space="preserve"> soubor</w:t>
      </w:r>
      <w:r w:rsidR="006625FC" w:rsidRPr="00A01F6B">
        <w:rPr>
          <w:rFonts w:ascii="Arial" w:hAnsi="Arial" w:cs="Arial"/>
          <w:b/>
          <w:bCs/>
        </w:rPr>
        <w:t>ů</w:t>
      </w:r>
      <w:r w:rsidR="00E427C8" w:rsidRPr="00A01F6B">
        <w:rPr>
          <w:rFonts w:ascii="Arial" w:hAnsi="Arial" w:cs="Arial"/>
        </w:rPr>
        <w:t xml:space="preserve"> </w:t>
      </w:r>
      <w:r w:rsidR="00DF30F1" w:rsidRPr="00A01F6B">
        <w:rPr>
          <w:rFonts w:ascii="Arial" w:hAnsi="Arial" w:cs="Arial"/>
        </w:rPr>
        <w:t>Microsoft EXCEL (</w:t>
      </w:r>
      <w:proofErr w:type="spellStart"/>
      <w:r w:rsidR="005A079B" w:rsidRPr="00A01F6B">
        <w:rPr>
          <w:rFonts w:ascii="Arial" w:hAnsi="Arial" w:cs="Arial"/>
        </w:rPr>
        <w:t>xls</w:t>
      </w:r>
      <w:proofErr w:type="spellEnd"/>
      <w:r w:rsidR="00451D0D" w:rsidRPr="00A01F6B">
        <w:rPr>
          <w:rFonts w:ascii="Arial" w:hAnsi="Arial" w:cs="Arial"/>
        </w:rPr>
        <w:t>/</w:t>
      </w:r>
      <w:proofErr w:type="spellStart"/>
      <w:r w:rsidR="00451D0D" w:rsidRPr="00A01F6B">
        <w:rPr>
          <w:rFonts w:ascii="Arial" w:hAnsi="Arial" w:cs="Arial"/>
        </w:rPr>
        <w:t>xls</w:t>
      </w:r>
      <w:r w:rsidR="005A079B" w:rsidRPr="00A01F6B">
        <w:rPr>
          <w:rFonts w:ascii="Arial" w:hAnsi="Arial" w:cs="Arial"/>
        </w:rPr>
        <w:t>x</w:t>
      </w:r>
      <w:proofErr w:type="spellEnd"/>
      <w:r w:rsidR="00DF30F1" w:rsidRPr="00A01F6B">
        <w:rPr>
          <w:rFonts w:ascii="Arial" w:hAnsi="Arial" w:cs="Arial"/>
        </w:rPr>
        <w:t>)</w:t>
      </w:r>
      <w:r w:rsidR="006534F0" w:rsidRPr="00A01F6B">
        <w:rPr>
          <w:rFonts w:ascii="Arial" w:hAnsi="Arial" w:cs="Arial"/>
        </w:rPr>
        <w:t xml:space="preserve"> s názvem „Soupis stavebních prací, dodávek a služeb“</w:t>
      </w:r>
      <w:r w:rsidR="00796FB1" w:rsidRPr="00A01F6B">
        <w:rPr>
          <w:rFonts w:ascii="Arial" w:hAnsi="Arial" w:cs="Arial"/>
        </w:rPr>
        <w:t>, takto:</w:t>
      </w:r>
    </w:p>
    <w:p w14:paraId="3891A393" w14:textId="77777777" w:rsidR="00425D8C" w:rsidRPr="00A01F6B" w:rsidRDefault="00425D8C" w:rsidP="00425D8C">
      <w:pPr>
        <w:numPr>
          <w:ilvl w:val="0"/>
          <w:numId w:val="27"/>
        </w:numPr>
        <w:jc w:val="both"/>
        <w:rPr>
          <w:rFonts w:ascii="Arial" w:hAnsi="Arial" w:cs="Arial"/>
          <w:b/>
          <w:bCs/>
        </w:rPr>
      </w:pPr>
      <w:r w:rsidRPr="00A01F6B">
        <w:rPr>
          <w:rFonts w:ascii="Arial" w:hAnsi="Arial" w:cs="Arial"/>
          <w:b/>
          <w:bCs/>
        </w:rPr>
        <w:t>Rekapitulace celkové nabídkové ceny</w:t>
      </w:r>
    </w:p>
    <w:p w14:paraId="463D0223" w14:textId="665E1244" w:rsidR="00425D8C" w:rsidRPr="00A01F6B" w:rsidRDefault="00A01F6B" w:rsidP="00425D8C">
      <w:pPr>
        <w:numPr>
          <w:ilvl w:val="0"/>
          <w:numId w:val="27"/>
        </w:numPr>
        <w:jc w:val="both"/>
        <w:rPr>
          <w:rFonts w:ascii="Arial" w:hAnsi="Arial" w:cs="Arial"/>
        </w:rPr>
      </w:pPr>
      <w:r w:rsidRPr="00A01F6B">
        <w:rPr>
          <w:rFonts w:ascii="Arial" w:hAnsi="Arial" w:cs="Arial"/>
        </w:rPr>
        <w:t>K</w:t>
      </w:r>
      <w:r w:rsidR="00425D8C" w:rsidRPr="00A01F6B">
        <w:rPr>
          <w:rFonts w:ascii="Arial" w:hAnsi="Arial" w:cs="Arial"/>
        </w:rPr>
        <w:t>analizace</w:t>
      </w:r>
      <w:r>
        <w:rPr>
          <w:rFonts w:ascii="Arial" w:hAnsi="Arial" w:cs="Arial"/>
        </w:rPr>
        <w:t xml:space="preserve"> jednotná</w:t>
      </w:r>
      <w:r w:rsidRPr="00A01F6B">
        <w:rPr>
          <w:rFonts w:ascii="Arial" w:hAnsi="Arial" w:cs="Arial"/>
        </w:rPr>
        <w:t xml:space="preserve"> SO 01</w:t>
      </w:r>
    </w:p>
    <w:p w14:paraId="2D87DA59" w14:textId="64881A6A" w:rsidR="00425D8C" w:rsidRPr="00A01F6B" w:rsidRDefault="00A01F6B" w:rsidP="00425D8C">
      <w:pPr>
        <w:numPr>
          <w:ilvl w:val="0"/>
          <w:numId w:val="27"/>
        </w:numPr>
        <w:jc w:val="both"/>
        <w:rPr>
          <w:rFonts w:ascii="Arial" w:hAnsi="Arial" w:cs="Arial"/>
        </w:rPr>
      </w:pPr>
      <w:r w:rsidRPr="00A01F6B">
        <w:rPr>
          <w:rFonts w:ascii="Arial" w:hAnsi="Arial" w:cs="Arial"/>
        </w:rPr>
        <w:t xml:space="preserve">Kanalizace </w:t>
      </w:r>
      <w:r>
        <w:rPr>
          <w:rFonts w:ascii="Arial" w:hAnsi="Arial" w:cs="Arial"/>
        </w:rPr>
        <w:t xml:space="preserve">dešťová </w:t>
      </w:r>
      <w:r w:rsidRPr="00A01F6B">
        <w:rPr>
          <w:rFonts w:ascii="Arial" w:hAnsi="Arial" w:cs="Arial"/>
        </w:rPr>
        <w:t>SO 02</w:t>
      </w:r>
      <w:r w:rsidR="00425D8C" w:rsidRPr="00A01F6B">
        <w:rPr>
          <w:rFonts w:ascii="Arial" w:hAnsi="Arial" w:cs="Arial"/>
        </w:rPr>
        <w:tab/>
      </w:r>
    </w:p>
    <w:p w14:paraId="4FD055CF" w14:textId="151F4E76" w:rsidR="00425D8C" w:rsidRPr="00A01F6B" w:rsidRDefault="00A01F6B" w:rsidP="00425D8C">
      <w:pPr>
        <w:numPr>
          <w:ilvl w:val="0"/>
          <w:numId w:val="27"/>
        </w:numPr>
        <w:jc w:val="both"/>
        <w:rPr>
          <w:rFonts w:ascii="Arial" w:hAnsi="Arial" w:cs="Arial"/>
        </w:rPr>
      </w:pPr>
      <w:r w:rsidRPr="00A01F6B">
        <w:rPr>
          <w:rFonts w:ascii="Arial" w:hAnsi="Arial" w:cs="Arial"/>
        </w:rPr>
        <w:t>Vodovod</w:t>
      </w:r>
    </w:p>
    <w:p w14:paraId="7F7A7A4D" w14:textId="77777777" w:rsidR="006625FC" w:rsidRDefault="006625FC" w:rsidP="006625FC">
      <w:pPr>
        <w:jc w:val="both"/>
        <w:rPr>
          <w:rFonts w:ascii="Arial" w:hAnsi="Arial" w:cs="Arial"/>
        </w:rPr>
      </w:pPr>
    </w:p>
    <w:p w14:paraId="598B2381" w14:textId="6DF4DA27" w:rsidR="006625FC" w:rsidRPr="006625FC" w:rsidRDefault="006625FC" w:rsidP="006625FC">
      <w:pPr>
        <w:jc w:val="both"/>
        <w:rPr>
          <w:rFonts w:ascii="Arial" w:hAnsi="Arial" w:cs="Arial"/>
        </w:rPr>
      </w:pPr>
      <w:r>
        <w:rPr>
          <w:rFonts w:ascii="Arial" w:hAnsi="Arial" w:cs="Arial"/>
        </w:rPr>
        <w:t>Výsledná nabídková cena bude stanovena v Rekapitulaci.</w:t>
      </w:r>
    </w:p>
    <w:p w14:paraId="34C7F0FB" w14:textId="77777777" w:rsidR="006625FC" w:rsidRPr="005D621B" w:rsidRDefault="006625FC" w:rsidP="00297634">
      <w:pPr>
        <w:jc w:val="both"/>
        <w:rPr>
          <w:rFonts w:ascii="Arial" w:hAnsi="Arial" w:cs="Arial"/>
        </w:rPr>
      </w:pPr>
    </w:p>
    <w:p w14:paraId="09D35DE9" w14:textId="428CD565" w:rsidR="001C116A" w:rsidRPr="005D621B" w:rsidRDefault="00204325" w:rsidP="001E1997">
      <w:pPr>
        <w:pStyle w:val="Nadpis2"/>
      </w:pPr>
      <w:r w:rsidRPr="005D621B">
        <w:t>ve</w:t>
      </w:r>
      <w:r w:rsidR="00164778" w:rsidRPr="005D621B">
        <w:t xml:space="preserve">dlejší </w:t>
      </w:r>
      <w:r w:rsidR="007F0DC3" w:rsidRPr="005D621B">
        <w:t xml:space="preserve">a ostatní </w:t>
      </w:r>
      <w:r w:rsidR="00164778" w:rsidRPr="005D621B">
        <w:t>náklady</w:t>
      </w:r>
    </w:p>
    <w:p w14:paraId="23FFE080" w14:textId="0EAEA281" w:rsidR="00425D8C" w:rsidRDefault="00425D8C" w:rsidP="00425D8C">
      <w:pPr>
        <w:spacing w:before="120"/>
        <w:jc w:val="both"/>
        <w:rPr>
          <w:rFonts w:ascii="Arial" w:hAnsi="Arial" w:cs="Arial"/>
        </w:rPr>
      </w:pPr>
      <w:r w:rsidRPr="00684CA4">
        <w:rPr>
          <w:rFonts w:ascii="Arial" w:hAnsi="Arial" w:cs="Arial"/>
        </w:rPr>
        <w:t xml:space="preserve">V souvislosti s provedením stavby je povinností dodavatele provést nebo zabezpečit další </w:t>
      </w:r>
      <w:r w:rsidRPr="00CC70F6">
        <w:rPr>
          <w:rFonts w:ascii="Arial" w:hAnsi="Arial" w:cs="Arial"/>
        </w:rPr>
        <w:t>související činnosti vyplývající z druhu a charakteru prováděné stavby, jejího umístění, specifických podmínek provádění a rovněž z obchodních podmínek stanovených zadavatelem. Tyto náklady jsou popsány</w:t>
      </w:r>
      <w:r>
        <w:rPr>
          <w:rFonts w:ascii="Arial" w:hAnsi="Arial" w:cs="Arial"/>
        </w:rPr>
        <w:t xml:space="preserve"> samostatně pro každou stavbu, tj. samostatně pro výstavbu vodovodu a samostatně pro výstavbu kanalizace. V případě výstavby kanalizace jsou navíc ostatní a vedlejší náklady stanoveny samostatně pro každý ze stavebních objektů. Ostatní a vedlejší náklady jsou vždy na konci každého soupisu v oddílu „Ostatní náklady“ a oddílu „Vedlejší náklady“.</w:t>
      </w:r>
    </w:p>
    <w:p w14:paraId="2A545C6D" w14:textId="3F72BB42" w:rsidR="00425D8C" w:rsidRDefault="00425D8C" w:rsidP="00425D8C">
      <w:pPr>
        <w:spacing w:before="120"/>
        <w:jc w:val="both"/>
        <w:rPr>
          <w:rFonts w:ascii="Arial" w:hAnsi="Arial" w:cs="Arial"/>
        </w:rPr>
      </w:pPr>
      <w:r>
        <w:rPr>
          <w:rFonts w:ascii="Arial" w:hAnsi="Arial" w:cs="Arial"/>
        </w:rPr>
        <w:t>Náklady, které jsou společné pro všechny stavební objekty (například náklady na zařízení, provoz a odstranění staveniště), dodavatel ocení jednou částkou, kterou pak v poměrné výši či jiným vhodný způsobem rozdělí mezi všechny 3 objekty (kanalizace jednotná, kanalizace dešťová a vodovod).</w:t>
      </w:r>
    </w:p>
    <w:p w14:paraId="016A97D8" w14:textId="77777777" w:rsidR="00425D8C" w:rsidRDefault="00425D8C" w:rsidP="00425D8C">
      <w:pPr>
        <w:spacing w:before="120"/>
        <w:jc w:val="both"/>
        <w:rPr>
          <w:rFonts w:ascii="Arial" w:hAnsi="Arial" w:cs="Arial"/>
        </w:rPr>
      </w:pPr>
      <w:r>
        <w:rPr>
          <w:rFonts w:ascii="Arial" w:hAnsi="Arial" w:cs="Arial"/>
        </w:rPr>
        <w:t>Přitom p</w:t>
      </w:r>
      <w:r w:rsidRPr="00CC70F6">
        <w:rPr>
          <w:rFonts w:ascii="Arial" w:hAnsi="Arial" w:cs="Arial"/>
        </w:rPr>
        <w:t>latí, že každá, zadavatelem vymezená položka ostatních a vedlejších nákladů musí mít definovánu nabídkovou cenu, pokud dále není uvedeno jinak. Uvedení ceny pod hranicí ekonomicky nutných nákladů nebo hodnoty 0,- Kč, popřípadě neocenění některé soupisem pospané položky není přípustné.</w:t>
      </w:r>
    </w:p>
    <w:p w14:paraId="6FC67509" w14:textId="43DE33D1" w:rsidR="00425D8C" w:rsidRDefault="00425D8C" w:rsidP="00425D8C">
      <w:pPr>
        <w:spacing w:before="120"/>
        <w:jc w:val="both"/>
        <w:rPr>
          <w:rFonts w:ascii="Arial" w:hAnsi="Arial" w:cs="Arial"/>
        </w:rPr>
      </w:pPr>
      <w:r w:rsidRPr="00944820">
        <w:rPr>
          <w:rFonts w:ascii="Arial" w:hAnsi="Arial" w:cs="Arial"/>
        </w:rPr>
        <w:t xml:space="preserve">Zvýšené náklady, které budoucímu zhotoviteli plynou z dodržování povinností vyplývajících z obchodních podmínek, budou zohledněny v ceně položky </w:t>
      </w:r>
      <w:r>
        <w:rPr>
          <w:rFonts w:ascii="Arial" w:hAnsi="Arial" w:cs="Arial"/>
        </w:rPr>
        <w:t>zařízení staveniště</w:t>
      </w:r>
      <w:r w:rsidRPr="00944820">
        <w:rPr>
          <w:rFonts w:ascii="Arial" w:hAnsi="Arial" w:cs="Arial"/>
        </w:rPr>
        <w:t xml:space="preserve"> (pokud nemají svoji samostatnou položku).</w:t>
      </w:r>
    </w:p>
    <w:p w14:paraId="03200FCA" w14:textId="77777777" w:rsidR="00917FD5" w:rsidRPr="005D621B" w:rsidRDefault="00917FD5" w:rsidP="000B74B2">
      <w:pPr>
        <w:jc w:val="both"/>
        <w:rPr>
          <w:rFonts w:ascii="Arial" w:hAnsi="Arial" w:cs="Arial"/>
        </w:rPr>
      </w:pPr>
    </w:p>
    <w:p w14:paraId="3C0ED2BA" w14:textId="77777777" w:rsidR="00744E2E" w:rsidRPr="005D621B" w:rsidRDefault="00744E2E" w:rsidP="003B2B9F">
      <w:pPr>
        <w:pStyle w:val="Nadpis2"/>
      </w:pPr>
      <w:r w:rsidRPr="005D621B">
        <w:t xml:space="preserve">rekapitulace nabídkové ceny </w:t>
      </w:r>
    </w:p>
    <w:p w14:paraId="689B530F" w14:textId="586D736B" w:rsidR="00425D8C" w:rsidRDefault="00425D8C" w:rsidP="00425D8C">
      <w:pPr>
        <w:spacing w:before="120"/>
        <w:jc w:val="both"/>
        <w:rPr>
          <w:rFonts w:ascii="Arial" w:hAnsi="Arial" w:cs="Arial"/>
        </w:rPr>
      </w:pPr>
      <w:r w:rsidRPr="00684CA4">
        <w:rPr>
          <w:rFonts w:ascii="Arial" w:hAnsi="Arial" w:cs="Arial"/>
        </w:rPr>
        <w:t>V rámci soupisu</w:t>
      </w:r>
      <w:r>
        <w:rPr>
          <w:rFonts w:ascii="Arial" w:hAnsi="Arial" w:cs="Arial"/>
        </w:rPr>
        <w:t xml:space="preserve"> prací</w:t>
      </w:r>
      <w:r w:rsidRPr="00684CA4">
        <w:rPr>
          <w:rFonts w:ascii="Arial" w:hAnsi="Arial" w:cs="Arial"/>
        </w:rPr>
        <w:t xml:space="preserve"> je zadavatelem předán rovněž </w:t>
      </w:r>
      <w:r>
        <w:rPr>
          <w:rFonts w:ascii="Arial" w:hAnsi="Arial" w:cs="Arial"/>
        </w:rPr>
        <w:t>dílčí soupis</w:t>
      </w:r>
      <w:r w:rsidRPr="00684CA4">
        <w:rPr>
          <w:rFonts w:ascii="Arial" w:hAnsi="Arial" w:cs="Arial"/>
        </w:rPr>
        <w:t xml:space="preserve"> pro rekapitulaci nabídkové ceny</w:t>
      </w:r>
      <w:r>
        <w:rPr>
          <w:rFonts w:ascii="Arial" w:hAnsi="Arial" w:cs="Arial"/>
        </w:rPr>
        <w:t xml:space="preserve"> (</w:t>
      </w:r>
      <w:r w:rsidRPr="00450FFC">
        <w:rPr>
          <w:rFonts w:ascii="Arial" w:hAnsi="Arial" w:cs="Arial"/>
        </w:rPr>
        <w:t>Rekapitulace celkové nabídkové ceny), který obsahuje</w:t>
      </w:r>
      <w:r w:rsidRPr="00684CA4">
        <w:rPr>
          <w:rFonts w:ascii="Arial" w:hAnsi="Arial" w:cs="Arial"/>
        </w:rPr>
        <w:t xml:space="preserve"> rekapitulaci nákladů stavby. I tento </w:t>
      </w:r>
      <w:r>
        <w:rPr>
          <w:rFonts w:ascii="Arial" w:hAnsi="Arial" w:cs="Arial"/>
        </w:rPr>
        <w:t>soupis</w:t>
      </w:r>
      <w:r w:rsidRPr="00684CA4">
        <w:rPr>
          <w:rFonts w:ascii="Arial" w:hAnsi="Arial" w:cs="Arial"/>
        </w:rPr>
        <w:t xml:space="preserve"> je dodavatel povinen vyplnit a vložit jej do své nabídky.</w:t>
      </w:r>
      <w:r>
        <w:rPr>
          <w:rFonts w:ascii="Arial" w:hAnsi="Arial" w:cs="Arial"/>
        </w:rPr>
        <w:t xml:space="preserve"> </w:t>
      </w:r>
    </w:p>
    <w:p w14:paraId="4A7DCB27" w14:textId="77777777" w:rsidR="007B7FB9" w:rsidRDefault="007B7FB9" w:rsidP="004033E9">
      <w:pPr>
        <w:jc w:val="both"/>
        <w:rPr>
          <w:rFonts w:ascii="Arial" w:hAnsi="Arial" w:cs="Arial"/>
        </w:rPr>
      </w:pPr>
    </w:p>
    <w:p w14:paraId="56E77AAC" w14:textId="77777777" w:rsidR="007B7FB9" w:rsidRPr="00592202" w:rsidRDefault="007B7FB9" w:rsidP="007B7FB9">
      <w:pPr>
        <w:pStyle w:val="Nadpis2"/>
      </w:pPr>
      <w:r w:rsidRPr="00592202">
        <w:rPr>
          <w:lang w:val="cs-CZ"/>
        </w:rPr>
        <w:lastRenderedPageBreak/>
        <w:t xml:space="preserve">pokyny </w:t>
      </w:r>
      <w:r w:rsidR="009C009D">
        <w:rPr>
          <w:lang w:val="cs-CZ"/>
        </w:rPr>
        <w:t>projektanta k ocenění soupisu</w:t>
      </w:r>
    </w:p>
    <w:p w14:paraId="287F7C7F" w14:textId="15EBEFDF" w:rsidR="00706EB0" w:rsidRPr="00B20F23" w:rsidRDefault="007B7FB9" w:rsidP="007B7FB9">
      <w:pPr>
        <w:spacing w:before="120"/>
        <w:jc w:val="both"/>
        <w:rPr>
          <w:rFonts w:ascii="Arial" w:hAnsi="Arial" w:cs="Arial"/>
        </w:rPr>
      </w:pPr>
      <w:r w:rsidRPr="00B20F23">
        <w:rPr>
          <w:rFonts w:ascii="Arial" w:hAnsi="Arial" w:cs="Arial"/>
        </w:rPr>
        <w:t xml:space="preserve">V případě, že projektová dokumentace nebo </w:t>
      </w:r>
      <w:r w:rsidR="004033E9" w:rsidRPr="00B20F23">
        <w:rPr>
          <w:rFonts w:ascii="Arial" w:hAnsi="Arial" w:cs="Arial"/>
        </w:rPr>
        <w:t>samotný</w:t>
      </w:r>
      <w:r w:rsidRPr="00B20F23">
        <w:rPr>
          <w:rFonts w:ascii="Arial" w:hAnsi="Arial" w:cs="Arial"/>
        </w:rPr>
        <w:t xml:space="preserve"> soupis obsahuje specifické pokyny projektanta k ocenění soupisu</w:t>
      </w:r>
      <w:r w:rsidR="004033E9" w:rsidRPr="00B20F23">
        <w:rPr>
          <w:rFonts w:ascii="Arial" w:hAnsi="Arial" w:cs="Arial"/>
        </w:rPr>
        <w:t xml:space="preserve"> prací</w:t>
      </w:r>
      <w:r w:rsidRPr="00B20F23">
        <w:rPr>
          <w:rFonts w:ascii="Arial" w:hAnsi="Arial" w:cs="Arial"/>
        </w:rPr>
        <w:t xml:space="preserve">, </w:t>
      </w:r>
      <w:r w:rsidR="004033E9" w:rsidRPr="00B20F23">
        <w:rPr>
          <w:rFonts w:ascii="Arial" w:hAnsi="Arial" w:cs="Arial"/>
        </w:rPr>
        <w:t xml:space="preserve">je </w:t>
      </w:r>
      <w:r w:rsidRPr="00B20F23">
        <w:rPr>
          <w:rFonts w:ascii="Arial" w:hAnsi="Arial" w:cs="Arial"/>
        </w:rPr>
        <w:t>dodavatel povinen se těmito pokyny při zpracování své cenové nabídky</w:t>
      </w:r>
      <w:r w:rsidR="000537E4" w:rsidRPr="00B20F23">
        <w:rPr>
          <w:rFonts w:ascii="Arial" w:hAnsi="Arial" w:cs="Arial"/>
        </w:rPr>
        <w:t xml:space="preserve"> (položkového rozpočtu)</w:t>
      </w:r>
      <w:r w:rsidRPr="00B20F23">
        <w:rPr>
          <w:rFonts w:ascii="Arial" w:hAnsi="Arial" w:cs="Arial"/>
        </w:rPr>
        <w:t xml:space="preserve"> řídit pouze v případě, že takové pokyny nejsou v přímém rozporu s podmínkami uvedenými v tomto svazku zadávací dokumentace.</w:t>
      </w:r>
      <w:r w:rsidR="00524B11" w:rsidRPr="00B20F23">
        <w:rPr>
          <w:rFonts w:ascii="Arial" w:hAnsi="Arial" w:cs="Arial"/>
        </w:rPr>
        <w:t xml:space="preserve"> Obdobně </w:t>
      </w:r>
      <w:r w:rsidR="00166253" w:rsidRPr="00B20F23">
        <w:rPr>
          <w:rFonts w:ascii="Arial" w:hAnsi="Arial" w:cs="Arial"/>
        </w:rPr>
        <w:t>nepřihlíží k pokynům či informacím</w:t>
      </w:r>
      <w:r w:rsidR="00524B11" w:rsidRPr="00B20F23">
        <w:rPr>
          <w:rFonts w:ascii="Arial" w:hAnsi="Arial" w:cs="Arial"/>
        </w:rPr>
        <w:t xml:space="preserve"> projektanta, kterými by docházelo k přenášení odpovědnosti za úplnost a správnost projektové dokumentace (vč. soupisu) na dodavatele.</w:t>
      </w:r>
      <w:r w:rsidR="00706EB0" w:rsidRPr="00B20F23">
        <w:rPr>
          <w:rFonts w:ascii="Arial" w:hAnsi="Arial" w:cs="Arial"/>
        </w:rPr>
        <w:t xml:space="preserve"> </w:t>
      </w:r>
    </w:p>
    <w:p w14:paraId="0959FAB8" w14:textId="2F975AF2" w:rsidR="007B7FB9" w:rsidRPr="00B20F23" w:rsidRDefault="00706EB0" w:rsidP="007B7FB9">
      <w:pPr>
        <w:spacing w:before="120"/>
        <w:jc w:val="both"/>
        <w:rPr>
          <w:rFonts w:ascii="Arial" w:hAnsi="Arial" w:cs="Arial"/>
        </w:rPr>
      </w:pPr>
      <w:r w:rsidRPr="00B20F23">
        <w:rPr>
          <w:rFonts w:ascii="Arial" w:hAnsi="Arial" w:cs="Arial"/>
        </w:rPr>
        <w:t>Výjimkou jsou případy, kdy projektant v soupisu jednoznačně vymezí, že nějaká položka není součástí předmětu veřejné zakázky. V takovém případě dodavatel položku neoceňuje.</w:t>
      </w:r>
    </w:p>
    <w:p w14:paraId="5BF41D57" w14:textId="77777777" w:rsidR="007B7FB9" w:rsidRPr="00B20F23" w:rsidRDefault="007B7FB9" w:rsidP="004033E9">
      <w:pPr>
        <w:jc w:val="both"/>
        <w:rPr>
          <w:rFonts w:ascii="Arial" w:hAnsi="Arial" w:cs="Arial"/>
        </w:rPr>
      </w:pPr>
    </w:p>
    <w:p w14:paraId="3F166ACC" w14:textId="77777777" w:rsidR="007B7FB9" w:rsidRPr="00B20F23" w:rsidRDefault="007B7FB9" w:rsidP="007B7FB9">
      <w:pPr>
        <w:pStyle w:val="Nadpis2"/>
      </w:pPr>
      <w:r w:rsidRPr="00B20F23">
        <w:rPr>
          <w:lang w:val="cs-CZ"/>
        </w:rPr>
        <w:t>Související přidružené náklady</w:t>
      </w:r>
    </w:p>
    <w:p w14:paraId="5A0BE5EE" w14:textId="6FDB0A96" w:rsidR="007B7FB9" w:rsidRPr="00B20F23" w:rsidRDefault="007B7FB9" w:rsidP="007B7FB9">
      <w:pPr>
        <w:spacing w:before="120"/>
        <w:jc w:val="both"/>
        <w:rPr>
          <w:rFonts w:ascii="Arial" w:hAnsi="Arial" w:cs="Arial"/>
        </w:rPr>
      </w:pPr>
      <w:r w:rsidRPr="00B20F23">
        <w:rPr>
          <w:rFonts w:ascii="Arial" w:hAnsi="Arial" w:cs="Arial"/>
        </w:rPr>
        <w:t xml:space="preserve">Veškeré související přidružené náklady, jako je doprava, přesun, PPV, podružný materiál atd., a to zejména u jednotlivých profesí, budou součástí jednotkových cen daných položek soupisu prací, pokud není v soupisu uvedeno jinak (tj. nemají např. samostatné položky). Bližší informace jsou </w:t>
      </w:r>
      <w:r w:rsidR="004033E9" w:rsidRPr="00B20F23">
        <w:rPr>
          <w:rFonts w:ascii="Arial" w:hAnsi="Arial" w:cs="Arial"/>
        </w:rPr>
        <w:t>uvedeny v</w:t>
      </w:r>
      <w:r w:rsidR="00DB3492" w:rsidRPr="00B20F23">
        <w:rPr>
          <w:rFonts w:ascii="Arial" w:hAnsi="Arial" w:cs="Arial"/>
        </w:rPr>
        <w:t> bodě 5</w:t>
      </w:r>
      <w:r w:rsidR="00BA6A4D" w:rsidRPr="00B20F23">
        <w:rPr>
          <w:rFonts w:ascii="Arial" w:hAnsi="Arial" w:cs="Arial"/>
        </w:rPr>
        <w:t>.4.3. tohoto</w:t>
      </w:r>
      <w:r w:rsidR="004033E9" w:rsidRPr="00B20F23">
        <w:rPr>
          <w:rFonts w:ascii="Arial" w:hAnsi="Arial" w:cs="Arial"/>
        </w:rPr>
        <w:t xml:space="preserve"> svazku zadávací dokumentace</w:t>
      </w:r>
      <w:r w:rsidR="00BA6A4D" w:rsidRPr="00B20F23">
        <w:rPr>
          <w:rFonts w:ascii="Arial" w:hAnsi="Arial" w:cs="Arial"/>
        </w:rPr>
        <w:t>.</w:t>
      </w:r>
    </w:p>
    <w:p w14:paraId="2DA2564A" w14:textId="77777777" w:rsidR="00361F37" w:rsidRPr="005D621B" w:rsidRDefault="00361F37" w:rsidP="00220F21">
      <w:pPr>
        <w:jc w:val="both"/>
        <w:rPr>
          <w:rFonts w:ascii="Arial" w:hAnsi="Arial" w:cs="Arial"/>
        </w:rPr>
      </w:pPr>
    </w:p>
    <w:p w14:paraId="1B03E6F4" w14:textId="77777777" w:rsidR="00415646" w:rsidRPr="005D621B" w:rsidRDefault="00415646" w:rsidP="00415646">
      <w:pPr>
        <w:pStyle w:val="Nadpis2"/>
      </w:pPr>
      <w:r w:rsidRPr="005D621B">
        <w:rPr>
          <w:lang w:val="cs-CZ"/>
        </w:rPr>
        <w:t>stanovení ceny za dodávku a montáž</w:t>
      </w:r>
    </w:p>
    <w:p w14:paraId="7FBFE512" w14:textId="77777777" w:rsidR="00415646" w:rsidRPr="005D621B" w:rsidRDefault="00415646" w:rsidP="00415646">
      <w:pPr>
        <w:spacing w:before="120"/>
        <w:jc w:val="both"/>
        <w:rPr>
          <w:rFonts w:ascii="Arial" w:hAnsi="Arial" w:cs="Arial"/>
        </w:rPr>
      </w:pPr>
      <w:r w:rsidRPr="005D621B">
        <w:rPr>
          <w:rFonts w:ascii="Arial" w:hAnsi="Arial" w:cs="Arial"/>
        </w:rPr>
        <w:t xml:space="preserve">Pokud některý dílčí soupis / list soupisu obsahuje samostatné buňky pro ocenění dodávky a montáže, tak zadavateli postačí, pokud bude cena uvedena pouze v jedné z nich a má se za to, že obsahuje jak cenu dodávky, tak cenu montáže, zahrnuje-li položka obě tyto činnosti. </w:t>
      </w:r>
    </w:p>
    <w:p w14:paraId="24028B6C" w14:textId="77777777" w:rsidR="00415646" w:rsidRDefault="00415646" w:rsidP="00DB3492">
      <w:pPr>
        <w:jc w:val="both"/>
        <w:rPr>
          <w:rFonts w:ascii="Arial" w:hAnsi="Arial" w:cs="Arial"/>
        </w:rPr>
      </w:pPr>
    </w:p>
    <w:p w14:paraId="07BD855F" w14:textId="77777777" w:rsidR="00661D1B" w:rsidRDefault="00B02112" w:rsidP="00420260">
      <w:pPr>
        <w:pStyle w:val="Nadpis1"/>
      </w:pPr>
      <w:r>
        <w:t>Cenová soustava</w:t>
      </w:r>
    </w:p>
    <w:p w14:paraId="0CB233A7" w14:textId="77777777" w:rsidR="00661D1B" w:rsidRDefault="00661D1B"/>
    <w:p w14:paraId="2B74529B" w14:textId="77777777" w:rsidR="009769B0" w:rsidRDefault="009769B0" w:rsidP="009769B0">
      <w:pPr>
        <w:pStyle w:val="Nadpis2"/>
      </w:pPr>
      <w:r>
        <w:t xml:space="preserve">Položky soupisu </w:t>
      </w:r>
    </w:p>
    <w:p w14:paraId="2891BBFB" w14:textId="77777777" w:rsidR="009769B0" w:rsidRPr="006134F1" w:rsidRDefault="009769B0" w:rsidP="009769B0">
      <w:pPr>
        <w:tabs>
          <w:tab w:val="left" w:pos="0"/>
        </w:tabs>
        <w:spacing w:before="180"/>
        <w:jc w:val="both"/>
        <w:rPr>
          <w:rFonts w:ascii="Arial" w:hAnsi="Arial" w:cs="Arial"/>
        </w:rPr>
      </w:pPr>
      <w:r>
        <w:rPr>
          <w:rFonts w:ascii="Arial" w:hAnsi="Arial" w:cs="Arial"/>
        </w:rPr>
        <w:t>Soupis</w:t>
      </w:r>
      <w:r w:rsidRPr="00420260">
        <w:rPr>
          <w:rFonts w:ascii="Arial" w:hAnsi="Arial" w:cs="Arial"/>
        </w:rPr>
        <w:t xml:space="preserve"> j</w:t>
      </w:r>
      <w:r>
        <w:rPr>
          <w:rFonts w:ascii="Arial" w:hAnsi="Arial" w:cs="Arial"/>
        </w:rPr>
        <w:t>e</w:t>
      </w:r>
      <w:r w:rsidRPr="00420260">
        <w:rPr>
          <w:rFonts w:ascii="Arial" w:hAnsi="Arial" w:cs="Arial"/>
        </w:rPr>
        <w:t xml:space="preserve"> zpracován kombinací </w:t>
      </w:r>
      <w:r>
        <w:rPr>
          <w:rFonts w:ascii="Arial" w:hAnsi="Arial" w:cs="Arial"/>
        </w:rPr>
        <w:t xml:space="preserve">položek dle </w:t>
      </w:r>
      <w:r w:rsidRPr="00420260">
        <w:rPr>
          <w:rFonts w:ascii="Arial" w:hAnsi="Arial" w:cs="Arial"/>
        </w:rPr>
        <w:t xml:space="preserve">cenové soustavy </w:t>
      </w:r>
      <w:r w:rsidRPr="006134F1">
        <w:rPr>
          <w:rFonts w:ascii="Arial" w:hAnsi="Arial" w:cs="Arial"/>
        </w:rPr>
        <w:t xml:space="preserve">a </w:t>
      </w:r>
      <w:r>
        <w:rPr>
          <w:rFonts w:ascii="Arial" w:hAnsi="Arial" w:cs="Arial"/>
        </w:rPr>
        <w:t xml:space="preserve">položek </w:t>
      </w:r>
      <w:r w:rsidRPr="006134F1">
        <w:rPr>
          <w:rFonts w:ascii="Arial" w:hAnsi="Arial" w:cs="Arial"/>
        </w:rPr>
        <w:t>individuální</w:t>
      </w:r>
      <w:r>
        <w:rPr>
          <w:rFonts w:ascii="Arial" w:hAnsi="Arial" w:cs="Arial"/>
        </w:rPr>
        <w:t>ch</w:t>
      </w:r>
      <w:r w:rsidRPr="006134F1">
        <w:rPr>
          <w:rFonts w:ascii="Arial" w:hAnsi="Arial" w:cs="Arial"/>
        </w:rPr>
        <w:t xml:space="preserve">. </w:t>
      </w:r>
    </w:p>
    <w:p w14:paraId="79E56472" w14:textId="77777777" w:rsidR="009769B0" w:rsidRPr="00863A45" w:rsidRDefault="009769B0" w:rsidP="009769B0">
      <w:pPr>
        <w:jc w:val="both"/>
        <w:rPr>
          <w:color w:val="FF6600"/>
          <w:sz w:val="22"/>
          <w:szCs w:val="22"/>
        </w:rPr>
      </w:pPr>
    </w:p>
    <w:p w14:paraId="704B6891" w14:textId="77777777" w:rsidR="009769B0" w:rsidRDefault="009769B0" w:rsidP="009769B0">
      <w:pPr>
        <w:pStyle w:val="Nadpis2"/>
      </w:pPr>
      <w:r>
        <w:t>technické a kvalitativní podmínky položek dle cenové soustavy</w:t>
      </w:r>
    </w:p>
    <w:p w14:paraId="347DA840" w14:textId="01F34356" w:rsidR="006534F0" w:rsidRPr="005D621B" w:rsidRDefault="009769B0" w:rsidP="006534F0">
      <w:pPr>
        <w:tabs>
          <w:tab w:val="left" w:pos="0"/>
        </w:tabs>
        <w:spacing w:before="180"/>
        <w:jc w:val="both"/>
        <w:rPr>
          <w:rFonts w:ascii="Arial" w:hAnsi="Arial" w:cs="Arial"/>
        </w:rPr>
      </w:pPr>
      <w:r w:rsidRPr="00420260">
        <w:rPr>
          <w:rFonts w:ascii="Arial" w:hAnsi="Arial" w:cs="Arial"/>
        </w:rPr>
        <w:t>Obsah jednotlivých položek</w:t>
      </w:r>
      <w:r>
        <w:rPr>
          <w:rFonts w:ascii="Arial" w:hAnsi="Arial" w:cs="Arial"/>
        </w:rPr>
        <w:t xml:space="preserve"> dle cenové soustavy</w:t>
      </w:r>
      <w:r w:rsidRPr="00420260">
        <w:rPr>
          <w:rFonts w:ascii="Arial" w:hAnsi="Arial" w:cs="Arial"/>
        </w:rPr>
        <w:t xml:space="preserve">, způsob měření a ostatní další podmínky definující obsah a použití </w:t>
      </w:r>
      <w:r w:rsidRPr="006134F1">
        <w:rPr>
          <w:rFonts w:ascii="Arial" w:hAnsi="Arial" w:cs="Arial"/>
        </w:rPr>
        <w:t>jednotlivých položek jsou obsaženy v úvodních ustanoveních příslušných sborníků (viz zařazení u položky</w:t>
      </w:r>
      <w:r w:rsidRPr="0070667C">
        <w:rPr>
          <w:rFonts w:ascii="Arial" w:hAnsi="Arial" w:cs="Arial"/>
        </w:rPr>
        <w:t xml:space="preserve">), které jsou volně dostupné na elektronické adrese </w:t>
      </w:r>
      <w:hyperlink r:id="rId9" w:history="1">
        <w:r w:rsidRPr="0070667C">
          <w:rPr>
            <w:rStyle w:val="Hypertextovodkaz"/>
            <w:rFonts w:ascii="Arial" w:hAnsi="Arial" w:cs="Arial"/>
          </w:rPr>
          <w:t>www.cenovasoustava.cz</w:t>
        </w:r>
      </w:hyperlink>
      <w:r w:rsidRPr="0070667C">
        <w:rPr>
          <w:rFonts w:ascii="Arial" w:hAnsi="Arial" w:cs="Arial"/>
        </w:rPr>
        <w:t xml:space="preserve"> resp. </w:t>
      </w:r>
      <w:hyperlink r:id="rId10" w:history="1">
        <w:r w:rsidR="0070667C" w:rsidRPr="0070667C">
          <w:rPr>
            <w:rStyle w:val="Hypertextovodkaz"/>
            <w:rFonts w:ascii="Arial" w:hAnsi="Arial" w:cs="Arial"/>
          </w:rPr>
          <w:t>https://www.urs.cz/</w:t>
        </w:r>
      </w:hyperlink>
      <w:r w:rsidRPr="0070667C">
        <w:rPr>
          <w:rFonts w:ascii="Arial" w:hAnsi="Arial" w:cs="Arial"/>
        </w:rPr>
        <w:t xml:space="preserve"> nebo</w:t>
      </w:r>
      <w:r>
        <w:rPr>
          <w:rFonts w:ascii="Arial" w:hAnsi="Arial" w:cs="Arial"/>
        </w:rPr>
        <w:t xml:space="preserve"> </w:t>
      </w:r>
      <w:hyperlink r:id="rId11" w:history="1">
        <w:r w:rsidRPr="00872E39">
          <w:rPr>
            <w:rStyle w:val="Hypertextovodkaz"/>
            <w:rFonts w:ascii="Arial" w:hAnsi="Arial" w:cs="Arial"/>
          </w:rPr>
          <w:t>http://www.tridniky.cz</w:t>
        </w:r>
      </w:hyperlink>
      <w:r>
        <w:rPr>
          <w:rFonts w:ascii="Arial" w:hAnsi="Arial" w:cs="Arial"/>
        </w:rPr>
        <w:t xml:space="preserve">. </w:t>
      </w:r>
      <w:r w:rsidR="006534F0" w:rsidRPr="005D621B">
        <w:rPr>
          <w:rFonts w:ascii="Arial" w:hAnsi="Arial" w:cs="Arial"/>
        </w:rPr>
        <w:t xml:space="preserve">Obsah příslušných položek může být rovněž upraven, </w:t>
      </w:r>
      <w:r w:rsidR="00130864" w:rsidRPr="005D621B">
        <w:rPr>
          <w:rFonts w:ascii="Arial" w:hAnsi="Arial" w:cs="Arial"/>
        </w:rPr>
        <w:t xml:space="preserve">stanoví-li tak popis položky nebo </w:t>
      </w:r>
      <w:r w:rsidR="006534F0" w:rsidRPr="005D621B">
        <w:rPr>
          <w:rFonts w:ascii="Arial" w:hAnsi="Arial" w:cs="Arial"/>
        </w:rPr>
        <w:t xml:space="preserve">vyplývá-li </w:t>
      </w:r>
      <w:r w:rsidR="00B42AD7" w:rsidRPr="005D621B">
        <w:rPr>
          <w:rFonts w:ascii="Arial" w:hAnsi="Arial" w:cs="Arial"/>
        </w:rPr>
        <w:t xml:space="preserve">to </w:t>
      </w:r>
      <w:r w:rsidR="006534F0" w:rsidRPr="005D621B">
        <w:rPr>
          <w:rFonts w:ascii="Arial" w:hAnsi="Arial" w:cs="Arial"/>
        </w:rPr>
        <w:t>z</w:t>
      </w:r>
      <w:r w:rsidR="00A75EF9" w:rsidRPr="005D621B">
        <w:rPr>
          <w:rFonts w:ascii="Arial" w:hAnsi="Arial" w:cs="Arial"/>
        </w:rPr>
        <w:t xml:space="preserve"> podmínek </w:t>
      </w:r>
      <w:r w:rsidR="00130864" w:rsidRPr="005D621B">
        <w:rPr>
          <w:rFonts w:ascii="Arial" w:hAnsi="Arial" w:cs="Arial"/>
        </w:rPr>
        <w:t xml:space="preserve">projektové dokumentace či z povinností dle </w:t>
      </w:r>
      <w:r w:rsidR="006534F0" w:rsidRPr="005D621B">
        <w:rPr>
          <w:rFonts w:ascii="Arial" w:hAnsi="Arial" w:cs="Arial"/>
        </w:rPr>
        <w:t>obchodních podmínek.</w:t>
      </w:r>
    </w:p>
    <w:p w14:paraId="090F3569" w14:textId="77777777" w:rsidR="009769B0" w:rsidRPr="005D621B" w:rsidRDefault="009769B0" w:rsidP="009769B0">
      <w:pPr>
        <w:ind w:firstLine="720"/>
        <w:rPr>
          <w:rFonts w:ascii="Arial" w:hAnsi="Arial" w:cs="Arial"/>
          <w:sz w:val="24"/>
        </w:rPr>
      </w:pPr>
    </w:p>
    <w:p w14:paraId="2780A29C" w14:textId="77777777" w:rsidR="009769B0" w:rsidRPr="005D621B" w:rsidRDefault="009769B0" w:rsidP="009769B0">
      <w:pPr>
        <w:pStyle w:val="Nadpis2"/>
      </w:pPr>
      <w:r w:rsidRPr="005D621B">
        <w:t>technické a kvalitativní podmínky individuálních položek</w:t>
      </w:r>
    </w:p>
    <w:p w14:paraId="3ECA2118" w14:textId="77777777" w:rsidR="006534F0" w:rsidRPr="005D621B" w:rsidRDefault="006534F0" w:rsidP="006534F0">
      <w:pPr>
        <w:spacing w:before="180"/>
        <w:jc w:val="both"/>
        <w:rPr>
          <w:rFonts w:ascii="Arial" w:hAnsi="Arial" w:cs="Arial"/>
        </w:rPr>
      </w:pPr>
      <w:r w:rsidRPr="005D621B">
        <w:rPr>
          <w:rFonts w:ascii="Arial" w:hAnsi="Arial" w:cs="Arial"/>
        </w:rPr>
        <w:t>Pokud je v soupise použita individuální položka (tedy položky neobsažená v cenové soustavě), pak její technické a kvalitativní podmínky jsou definovány jejím popisem, doplněným případně informacemi v projektové dokumentaci či v obchodních podmínkách.</w:t>
      </w:r>
    </w:p>
    <w:p w14:paraId="5881FAFB" w14:textId="77777777" w:rsidR="001E7D3A" w:rsidRDefault="001E7D3A" w:rsidP="001E7D3A">
      <w:pPr>
        <w:jc w:val="both"/>
        <w:rPr>
          <w:rFonts w:ascii="Arial" w:hAnsi="Arial" w:cs="Arial"/>
        </w:rPr>
      </w:pPr>
    </w:p>
    <w:p w14:paraId="43FB50CA" w14:textId="77777777" w:rsidR="00661D1B" w:rsidRDefault="00863A45" w:rsidP="00420260">
      <w:pPr>
        <w:pStyle w:val="Nadpis1"/>
      </w:pPr>
      <w:r>
        <w:t>závaznost a změna soupisu</w:t>
      </w:r>
    </w:p>
    <w:p w14:paraId="1B572782" w14:textId="77777777" w:rsidR="00661D1B" w:rsidRDefault="00661D1B"/>
    <w:p w14:paraId="79935CB2" w14:textId="77777777" w:rsidR="00661D1B" w:rsidRDefault="00863A45" w:rsidP="003B2B9F">
      <w:pPr>
        <w:pStyle w:val="Nadpis2"/>
      </w:pPr>
      <w:r>
        <w:t>závaznost soupisu</w:t>
      </w:r>
    </w:p>
    <w:p w14:paraId="25581AE4" w14:textId="77777777" w:rsidR="00661D1B" w:rsidRPr="00420260" w:rsidRDefault="00740508" w:rsidP="009568D7">
      <w:pPr>
        <w:spacing w:before="180"/>
        <w:jc w:val="both"/>
        <w:rPr>
          <w:rFonts w:ascii="Arial" w:hAnsi="Arial" w:cs="Arial"/>
        </w:rPr>
      </w:pPr>
      <w:r w:rsidRPr="00740508">
        <w:rPr>
          <w:rFonts w:ascii="Arial" w:hAnsi="Arial" w:cs="Arial"/>
        </w:rPr>
        <w:t>Zadavatelem poskytnuté soupisy jsou pro zpracování nabídkové ceny závazné</w:t>
      </w:r>
      <w:r w:rsidR="00530D2D" w:rsidRPr="00740508">
        <w:rPr>
          <w:rFonts w:ascii="Arial" w:hAnsi="Arial" w:cs="Arial"/>
        </w:rPr>
        <w:t xml:space="preserve">. Je vyloučeno jakékoliv vyřazení položek ze soupisu, doplnění položek do soupisu, jakýkoliv zásah do popisu položky, změna množství nebo jakéhokoliv jiného údaje v soupisu, pokud není dále v těchto podmínkách uvedeno </w:t>
      </w:r>
      <w:r w:rsidR="006A7AB4" w:rsidRPr="00740508">
        <w:rPr>
          <w:rFonts w:ascii="Arial" w:hAnsi="Arial" w:cs="Arial"/>
        </w:rPr>
        <w:t>jinak</w:t>
      </w:r>
      <w:r w:rsidR="00530D2D" w:rsidRPr="00740508">
        <w:rPr>
          <w:rFonts w:ascii="Arial" w:hAnsi="Arial" w:cs="Arial"/>
        </w:rPr>
        <w:t>.</w:t>
      </w:r>
    </w:p>
    <w:p w14:paraId="400C6AFB" w14:textId="77777777" w:rsidR="00740508" w:rsidRDefault="00740508" w:rsidP="00740508">
      <w:pPr>
        <w:rPr>
          <w:rFonts w:ascii="Arial" w:hAnsi="Arial" w:cs="Arial"/>
          <w:sz w:val="24"/>
        </w:rPr>
      </w:pPr>
    </w:p>
    <w:p w14:paraId="3770E3F8" w14:textId="77777777" w:rsidR="00661D1B" w:rsidRDefault="00530D2D" w:rsidP="003B2B9F">
      <w:pPr>
        <w:pStyle w:val="Nadpis2"/>
      </w:pPr>
      <w:r>
        <w:lastRenderedPageBreak/>
        <w:t>Kontrola soupisu</w:t>
      </w:r>
    </w:p>
    <w:p w14:paraId="00E67132" w14:textId="77777777" w:rsidR="00530D2D" w:rsidRDefault="00530D2D" w:rsidP="009568D7">
      <w:pPr>
        <w:spacing w:before="180"/>
        <w:jc w:val="both"/>
        <w:rPr>
          <w:rFonts w:ascii="Arial" w:hAnsi="Arial" w:cs="Arial"/>
        </w:rPr>
      </w:pPr>
      <w:r w:rsidRPr="00420260">
        <w:rPr>
          <w:rFonts w:ascii="Arial" w:hAnsi="Arial" w:cs="Arial"/>
        </w:rPr>
        <w:t>Zadavatel si je vědom své zákonné odpovědnosti za správnost a úplnost zadávací dokumentace. Přesto, s ohledem na reálný stav a složitost zpracování soupisu doporučuje dodavatelům, aby při zpracování nabídkové ceny prováděli přiměřenou kontrolu soupisu, zda odpovídá ostatním částem zadávací dokumentace. Jakékoliv zjištěné nejasnosti, chyby či doplnění si vyjasnili ještě před podáním nabídky.</w:t>
      </w:r>
    </w:p>
    <w:p w14:paraId="0371EE19" w14:textId="77777777" w:rsidR="00A77A14" w:rsidRPr="00420260" w:rsidRDefault="00A77A14" w:rsidP="00A77A14">
      <w:pPr>
        <w:rPr>
          <w:rFonts w:ascii="Arial" w:hAnsi="Arial" w:cs="Arial"/>
        </w:rPr>
      </w:pPr>
    </w:p>
    <w:p w14:paraId="171CBFBE" w14:textId="77777777" w:rsidR="00661D1B" w:rsidRDefault="00530D2D" w:rsidP="003B2B9F">
      <w:pPr>
        <w:pStyle w:val="Nadpis2"/>
      </w:pPr>
      <w:r>
        <w:t>Změna soupisu v průběhu lhůty pro podání nabídek</w:t>
      </w:r>
    </w:p>
    <w:p w14:paraId="44F4AB69" w14:textId="77777777" w:rsidR="0017356F" w:rsidRDefault="00530D2D" w:rsidP="009568D7">
      <w:pPr>
        <w:spacing w:before="180"/>
        <w:jc w:val="both"/>
        <w:rPr>
          <w:rFonts w:ascii="Arial" w:hAnsi="Arial" w:cs="Arial"/>
        </w:rPr>
      </w:pPr>
      <w:r w:rsidRPr="00420260">
        <w:rPr>
          <w:rFonts w:ascii="Arial" w:hAnsi="Arial" w:cs="Arial"/>
        </w:rPr>
        <w:t xml:space="preserve">Pokud v důsledku žádostí dodavatelů o </w:t>
      </w:r>
      <w:r w:rsidR="002D24E7">
        <w:rPr>
          <w:rFonts w:ascii="Arial" w:hAnsi="Arial" w:cs="Arial"/>
        </w:rPr>
        <w:t>vysvětlení zadávací dokumentace</w:t>
      </w:r>
      <w:r w:rsidRPr="00420260">
        <w:rPr>
          <w:rFonts w:ascii="Arial" w:hAnsi="Arial" w:cs="Arial"/>
        </w:rPr>
        <w:t xml:space="preserve"> k soupisu dojde k jakékoliv změně předaného soupisu</w:t>
      </w:r>
      <w:r w:rsidR="001243B8">
        <w:rPr>
          <w:rFonts w:ascii="Arial" w:hAnsi="Arial" w:cs="Arial"/>
        </w:rPr>
        <w:t xml:space="preserve">, pak zadavatel </w:t>
      </w:r>
      <w:r w:rsidR="0022766D" w:rsidRPr="00420260">
        <w:rPr>
          <w:rFonts w:ascii="Arial" w:hAnsi="Arial" w:cs="Arial"/>
        </w:rPr>
        <w:t xml:space="preserve">předloží opětovně celý </w:t>
      </w:r>
      <w:r w:rsidR="0022766D" w:rsidRPr="001243B8">
        <w:rPr>
          <w:rFonts w:ascii="Arial" w:hAnsi="Arial" w:cs="Arial"/>
        </w:rPr>
        <w:t xml:space="preserve">nový soupis </w:t>
      </w:r>
      <w:r w:rsidR="00F33AA9" w:rsidRPr="001243B8">
        <w:rPr>
          <w:rFonts w:ascii="Arial" w:hAnsi="Arial" w:cs="Arial"/>
        </w:rPr>
        <w:t>(nebo jeho část)</w:t>
      </w:r>
      <w:r w:rsidR="0022766D" w:rsidRPr="001243B8">
        <w:rPr>
          <w:rFonts w:ascii="Arial" w:hAnsi="Arial" w:cs="Arial"/>
        </w:rPr>
        <w:t xml:space="preserve">, popřípadě </w:t>
      </w:r>
      <w:r w:rsidR="001243B8" w:rsidRPr="001243B8">
        <w:rPr>
          <w:rFonts w:ascii="Arial" w:hAnsi="Arial" w:cs="Arial"/>
        </w:rPr>
        <w:t>vydá pokyn k opravě</w:t>
      </w:r>
      <w:r w:rsidR="005153B0" w:rsidRPr="001243B8">
        <w:rPr>
          <w:rFonts w:ascii="Arial" w:hAnsi="Arial" w:cs="Arial"/>
        </w:rPr>
        <w:t>. T</w:t>
      </w:r>
      <w:r w:rsidR="0022766D" w:rsidRPr="001243B8">
        <w:rPr>
          <w:rFonts w:ascii="Arial" w:hAnsi="Arial" w:cs="Arial"/>
        </w:rPr>
        <w:t xml:space="preserve">ento nově předaný soupis nahrazuje v plném rozsahu původně předaný. Dodavatel je pak povinen pro zpracování nabídkové ceny použít tento nově předaný </w:t>
      </w:r>
      <w:r w:rsidR="001243B8">
        <w:rPr>
          <w:rFonts w:ascii="Arial" w:hAnsi="Arial" w:cs="Arial"/>
        </w:rPr>
        <w:t>nebo upravený soupis</w:t>
      </w:r>
      <w:r w:rsidR="001B26E8">
        <w:rPr>
          <w:rFonts w:ascii="Arial" w:hAnsi="Arial" w:cs="Arial"/>
        </w:rPr>
        <w:t xml:space="preserve">. </w:t>
      </w:r>
    </w:p>
    <w:p w14:paraId="7960B2FF" w14:textId="77777777" w:rsidR="00A3587B" w:rsidRDefault="0022766D" w:rsidP="009568D7">
      <w:pPr>
        <w:spacing w:before="180"/>
        <w:jc w:val="both"/>
        <w:rPr>
          <w:rFonts w:ascii="Arial" w:hAnsi="Arial" w:cs="Arial"/>
        </w:rPr>
      </w:pPr>
      <w:r w:rsidRPr="00420260">
        <w:rPr>
          <w:rFonts w:ascii="Arial" w:hAnsi="Arial" w:cs="Arial"/>
        </w:rPr>
        <w:t xml:space="preserve">Pro </w:t>
      </w:r>
      <w:r w:rsidRPr="00361F09">
        <w:rPr>
          <w:rFonts w:ascii="Arial" w:hAnsi="Arial" w:cs="Arial"/>
        </w:rPr>
        <w:t xml:space="preserve">poskytování </w:t>
      </w:r>
      <w:r w:rsidR="0017356F" w:rsidRPr="00361F09">
        <w:rPr>
          <w:rFonts w:ascii="Arial" w:hAnsi="Arial" w:cs="Arial"/>
        </w:rPr>
        <w:t xml:space="preserve">vysvětlení zadávací dokumentace (k soupisu) </w:t>
      </w:r>
      <w:r w:rsidRPr="00361F09">
        <w:rPr>
          <w:rFonts w:ascii="Arial" w:hAnsi="Arial" w:cs="Arial"/>
        </w:rPr>
        <w:t>platí v celém rozsahu zákonná ustanovení (lhůty a forma) vztahující se k </w:t>
      </w:r>
      <w:r w:rsidR="0017356F" w:rsidRPr="00361F09">
        <w:rPr>
          <w:rFonts w:ascii="Arial" w:hAnsi="Arial" w:cs="Arial"/>
        </w:rPr>
        <w:t>vysvětlení zadávací dokumentace</w:t>
      </w:r>
      <w:r w:rsidRPr="00361F09">
        <w:rPr>
          <w:rFonts w:ascii="Arial" w:hAnsi="Arial" w:cs="Arial"/>
        </w:rPr>
        <w:t>.</w:t>
      </w:r>
      <w:r w:rsidR="00AC70A8" w:rsidRPr="00361F09">
        <w:rPr>
          <w:rFonts w:ascii="Arial" w:hAnsi="Arial" w:cs="Arial"/>
        </w:rPr>
        <w:t xml:space="preserve"> Shodný postup platí i v případě, že </w:t>
      </w:r>
      <w:r w:rsidR="00084243" w:rsidRPr="00361F09">
        <w:rPr>
          <w:rFonts w:ascii="Arial" w:hAnsi="Arial" w:cs="Arial"/>
        </w:rPr>
        <w:t>vysvětlení zadávací dokumentace (k soupisu)</w:t>
      </w:r>
      <w:r w:rsidR="00AC70A8" w:rsidRPr="00361F09">
        <w:rPr>
          <w:rFonts w:ascii="Arial" w:hAnsi="Arial" w:cs="Arial"/>
        </w:rPr>
        <w:t xml:space="preserve"> poskytne zadavatel z vlastního podnětu.</w:t>
      </w:r>
    </w:p>
    <w:p w14:paraId="0DBFCCB0" w14:textId="77777777" w:rsidR="00D57C42" w:rsidRPr="00361F09" w:rsidRDefault="00D57C42" w:rsidP="00D57C42">
      <w:pPr>
        <w:ind w:firstLine="720"/>
        <w:rPr>
          <w:rFonts w:ascii="Arial" w:hAnsi="Arial" w:cs="Arial"/>
        </w:rPr>
      </w:pPr>
    </w:p>
    <w:p w14:paraId="121C2CB8" w14:textId="77777777" w:rsidR="008A78C4" w:rsidRPr="00361F09" w:rsidRDefault="008A78C4" w:rsidP="003B2B9F">
      <w:pPr>
        <w:pStyle w:val="Nadpis2"/>
      </w:pPr>
      <w:r w:rsidRPr="00361F09">
        <w:t xml:space="preserve">Obchodní názvy obsažené v soupisech stavebních prací, dodávek a služeb </w:t>
      </w:r>
    </w:p>
    <w:p w14:paraId="5DEC4BD5" w14:textId="765CDF94" w:rsidR="00084243" w:rsidRDefault="00084243" w:rsidP="00034C47">
      <w:pPr>
        <w:spacing w:before="180"/>
        <w:jc w:val="both"/>
        <w:rPr>
          <w:rFonts w:ascii="Arial" w:hAnsi="Arial" w:cs="Arial"/>
        </w:rPr>
      </w:pPr>
      <w:r w:rsidRPr="00361F09">
        <w:rPr>
          <w:rFonts w:ascii="Arial" w:hAnsi="Arial" w:cs="Arial"/>
        </w:rPr>
        <w:t xml:space="preserve">Pokud ve specifických případech technické podmínky (soupisy) stanovují prostřednictvím přímého nebo nepřímého odkazu odkaz na určité dodavatele nebo výrobky, nebo patenty na vynálezy, užitné vzory, průmyslové vzory, </w:t>
      </w:r>
      <w:r w:rsidRPr="005D621B">
        <w:rPr>
          <w:rFonts w:ascii="Arial" w:hAnsi="Arial" w:cs="Arial"/>
        </w:rPr>
        <w:t>ochranné známky nebo označení původu, umožňuje zadavatel u každého takového odkazu možnost nabídnout rovnocenné řešení</w:t>
      </w:r>
      <w:r w:rsidR="00CB7CB4" w:rsidRPr="005D621B">
        <w:rPr>
          <w:rFonts w:ascii="Arial" w:hAnsi="Arial" w:cs="Arial"/>
        </w:rPr>
        <w:t xml:space="preserve"> (není-li ve Svazku 1 zadávací dokumentace uvedeno jinak)</w:t>
      </w:r>
      <w:r w:rsidRPr="005D621B">
        <w:rPr>
          <w:rFonts w:ascii="Arial" w:hAnsi="Arial" w:cs="Arial"/>
        </w:rPr>
        <w:t>.</w:t>
      </w:r>
      <w:r w:rsidR="00034C47" w:rsidRPr="005D621B">
        <w:rPr>
          <w:rFonts w:ascii="Arial" w:hAnsi="Arial" w:cs="Arial"/>
        </w:rPr>
        <w:t xml:space="preserve"> </w:t>
      </w:r>
    </w:p>
    <w:p w14:paraId="29AD75DF" w14:textId="77777777" w:rsidR="00FF2013" w:rsidRDefault="00FF2013" w:rsidP="00D21200">
      <w:pPr>
        <w:jc w:val="both"/>
        <w:rPr>
          <w:rFonts w:ascii="Arial" w:hAnsi="Arial"/>
          <w:snapToGrid w:val="0"/>
          <w:sz w:val="24"/>
        </w:rPr>
      </w:pPr>
    </w:p>
    <w:p w14:paraId="7E8FB55D" w14:textId="77777777" w:rsidR="00661D1B" w:rsidRDefault="00661D1B" w:rsidP="00420260">
      <w:pPr>
        <w:pStyle w:val="Nadpis1"/>
      </w:pPr>
      <w:r>
        <w:t>POŽADAVK</w:t>
      </w:r>
      <w:r w:rsidR="00500D4D">
        <w:t>y</w:t>
      </w:r>
      <w:r>
        <w:t xml:space="preserve"> NA způsob zpracování nabídkové ceny</w:t>
      </w:r>
    </w:p>
    <w:p w14:paraId="6A2DAA51" w14:textId="77777777" w:rsidR="00661D1B" w:rsidRDefault="00661D1B">
      <w:pPr>
        <w:pStyle w:val="Zkladntext2"/>
        <w:rPr>
          <w:rFonts w:ascii="Arial" w:hAnsi="Arial" w:cs="Arial"/>
        </w:rPr>
      </w:pPr>
    </w:p>
    <w:p w14:paraId="74EBD73D" w14:textId="77777777" w:rsidR="008E79B5" w:rsidRDefault="008E79B5" w:rsidP="003B2B9F">
      <w:pPr>
        <w:pStyle w:val="Nadpis2"/>
      </w:pPr>
      <w:r>
        <w:t>NABídkovÁ cena</w:t>
      </w:r>
      <w:r w:rsidR="008B621A">
        <w:t xml:space="preserve"> za zhotovení stavby</w:t>
      </w:r>
    </w:p>
    <w:p w14:paraId="16AD3BFE" w14:textId="49C5DD3C" w:rsidR="00D21200" w:rsidRPr="005D621B" w:rsidRDefault="00D21200" w:rsidP="00E97735">
      <w:pPr>
        <w:pStyle w:val="Zkladntext2"/>
        <w:spacing w:before="180"/>
        <w:rPr>
          <w:rFonts w:ascii="Arial" w:hAnsi="Arial" w:cs="Arial"/>
          <w:sz w:val="20"/>
        </w:rPr>
      </w:pPr>
      <w:r w:rsidRPr="00E97735">
        <w:rPr>
          <w:rFonts w:ascii="Arial" w:hAnsi="Arial" w:cs="Arial"/>
          <w:sz w:val="20"/>
        </w:rPr>
        <w:t xml:space="preserve">Nabídkovou cenou se pro účely zadávacího řízení rozumí celková cena za celý předmět veřejné zakázky. Nabídková cena musí obsahovat veškeré nutné náklady </w:t>
      </w:r>
      <w:r w:rsidRPr="005D621B">
        <w:rPr>
          <w:rFonts w:ascii="Arial" w:hAnsi="Arial" w:cs="Arial"/>
          <w:sz w:val="20"/>
        </w:rPr>
        <w:t xml:space="preserve">dodavatele k řádnému provedení díla. Nabídková cena </w:t>
      </w:r>
      <w:r w:rsidR="00116C3E" w:rsidRPr="005D621B">
        <w:rPr>
          <w:rFonts w:ascii="Arial" w:hAnsi="Arial" w:cs="Arial"/>
          <w:sz w:val="20"/>
        </w:rPr>
        <w:t>bude uvedena</w:t>
      </w:r>
      <w:r w:rsidR="009769B0" w:rsidRPr="005D621B">
        <w:rPr>
          <w:rFonts w:ascii="Arial" w:hAnsi="Arial" w:cs="Arial"/>
          <w:sz w:val="20"/>
        </w:rPr>
        <w:t xml:space="preserve"> v české měně </w:t>
      </w:r>
      <w:r w:rsidRPr="005D621B">
        <w:rPr>
          <w:rFonts w:ascii="Arial" w:hAnsi="Arial" w:cs="Arial"/>
          <w:sz w:val="20"/>
        </w:rPr>
        <w:t>v</w:t>
      </w:r>
      <w:r w:rsidR="009769B0" w:rsidRPr="005D621B">
        <w:rPr>
          <w:rFonts w:ascii="Arial" w:hAnsi="Arial" w:cs="Arial"/>
          <w:sz w:val="20"/>
        </w:rPr>
        <w:t> členění na cenu celkem bez DPH. Celková rekapitulace bude navíc obsahu i</w:t>
      </w:r>
      <w:r w:rsidRPr="005D621B">
        <w:rPr>
          <w:rFonts w:ascii="Arial" w:hAnsi="Arial" w:cs="Arial"/>
          <w:sz w:val="20"/>
        </w:rPr>
        <w:t xml:space="preserve"> výši DPH a cenu celkem včetně DPH</w:t>
      </w:r>
      <w:r w:rsidR="007F02E1" w:rsidRPr="005D621B">
        <w:rPr>
          <w:rFonts w:ascii="Arial" w:hAnsi="Arial" w:cs="Arial"/>
          <w:sz w:val="20"/>
        </w:rPr>
        <w:t xml:space="preserve"> (není-li uvedeno v rekapitulaci jinak, tj. pokud např. nezahrnuje prostor pro doplnění údajů o DPH a ceně vč. DPH).</w:t>
      </w:r>
    </w:p>
    <w:p w14:paraId="0EE34A6E" w14:textId="77777777" w:rsidR="00D21200" w:rsidRPr="005D621B" w:rsidRDefault="00D21200" w:rsidP="006A313A"/>
    <w:p w14:paraId="40AB188E" w14:textId="77777777" w:rsidR="00500D4D" w:rsidRPr="005D621B" w:rsidRDefault="00500D4D" w:rsidP="003B2B9F">
      <w:pPr>
        <w:pStyle w:val="Nadpis2"/>
      </w:pPr>
      <w:r w:rsidRPr="005D621B">
        <w:t>vývoj cen stavebních prací a ostatní rizika</w:t>
      </w:r>
    </w:p>
    <w:p w14:paraId="7ED9DB12" w14:textId="0D4CC6EF" w:rsidR="00500D4D" w:rsidRPr="005D621B" w:rsidRDefault="00500D4D" w:rsidP="008B621A">
      <w:pPr>
        <w:pStyle w:val="Zkladntext2"/>
        <w:spacing w:before="180"/>
        <w:rPr>
          <w:rFonts w:ascii="Arial" w:hAnsi="Arial" w:cs="Arial"/>
          <w:sz w:val="20"/>
        </w:rPr>
      </w:pPr>
      <w:r w:rsidRPr="005D621B">
        <w:rPr>
          <w:rFonts w:ascii="Arial" w:hAnsi="Arial" w:cs="Arial"/>
          <w:sz w:val="20"/>
        </w:rPr>
        <w:t>V rámci jednotkových cen stavebních prací, dodávek a služeb definovaných v nabídce dodavatele musí dodavatel zohlednit i očekávaný vývoj cen v národním hospodářství (inflaci) a rovněž i očekávaný vývoj kurzů české měny vůči zahraničním měnám, a to zejména v případě, kdy součástí stavby jsou dodávky z jiných zemí</w:t>
      </w:r>
      <w:r w:rsidR="003B17EA" w:rsidRPr="005D621B">
        <w:rPr>
          <w:rFonts w:ascii="Arial" w:hAnsi="Arial" w:cs="Arial"/>
          <w:sz w:val="20"/>
        </w:rPr>
        <w:t xml:space="preserve"> (pokud není v obchodních podmínkách uvedeno jinak).</w:t>
      </w:r>
    </w:p>
    <w:p w14:paraId="445FEFFF" w14:textId="77777777" w:rsidR="000C36DA" w:rsidRPr="005D621B" w:rsidRDefault="000C36DA" w:rsidP="000C36DA">
      <w:pPr>
        <w:rPr>
          <w:rFonts w:ascii="Arial" w:hAnsi="Arial" w:cs="Arial"/>
        </w:rPr>
      </w:pPr>
    </w:p>
    <w:p w14:paraId="17C5D60E" w14:textId="77777777" w:rsidR="00B87D4E" w:rsidRPr="005D621B" w:rsidRDefault="00AC70A8" w:rsidP="003B2B9F">
      <w:pPr>
        <w:pStyle w:val="Nadpis2"/>
      </w:pPr>
      <w:r w:rsidRPr="005D621B">
        <w:t>Položkový rozpočet</w:t>
      </w:r>
    </w:p>
    <w:p w14:paraId="1BB18731" w14:textId="77777777" w:rsidR="00E97735" w:rsidRDefault="00E97735" w:rsidP="00E97735">
      <w:pPr>
        <w:pStyle w:val="dkanormln"/>
        <w:spacing w:before="120"/>
        <w:rPr>
          <w:rFonts w:ascii="Arial" w:hAnsi="Arial" w:cs="Arial"/>
          <w:snapToGrid w:val="0"/>
          <w:kern w:val="0"/>
          <w:sz w:val="20"/>
        </w:rPr>
      </w:pPr>
      <w:r w:rsidRPr="005D621B">
        <w:rPr>
          <w:rFonts w:ascii="Arial" w:hAnsi="Arial" w:cs="Arial"/>
          <w:snapToGrid w:val="0"/>
          <w:kern w:val="0"/>
          <w:sz w:val="20"/>
        </w:rPr>
        <w:t xml:space="preserve">Položkovým rozpočtem se rozumí dodavatelem oceněný soupis stavebních prací, dodávek a služeb předaný zadavatelem, v němž dodavatel doplní ke každé popsané položce její jednotkovou cenu a celkovou cenu odpovídající součinu jednotkové ceny a odpovídajícího množství měrných jednotek a v němž stanoví dodavatel mezisoučty za požadované části soupisu. Za soulad položkového rozpočtu s předaným soupisem stavebních prací, dodávek </w:t>
      </w:r>
      <w:r w:rsidRPr="00E97735">
        <w:rPr>
          <w:rFonts w:ascii="Arial" w:hAnsi="Arial" w:cs="Arial"/>
          <w:snapToGrid w:val="0"/>
          <w:kern w:val="0"/>
          <w:sz w:val="20"/>
        </w:rPr>
        <w:t>a služeb je odpovědný dodavatel (má se na mysli soulad jak v obsahu a rozsahu). V případě jakéhokoliv nesouladu položkového rozpočtu dodavatele proti soupisu</w:t>
      </w:r>
      <w:r w:rsidR="00034C47">
        <w:rPr>
          <w:rFonts w:ascii="Arial" w:hAnsi="Arial" w:cs="Arial"/>
          <w:snapToGrid w:val="0"/>
          <w:kern w:val="0"/>
          <w:sz w:val="20"/>
        </w:rPr>
        <w:t xml:space="preserve"> stavebních prací, dodávek a služeb</w:t>
      </w:r>
      <w:r w:rsidRPr="00E97735">
        <w:rPr>
          <w:rFonts w:ascii="Arial" w:hAnsi="Arial" w:cs="Arial"/>
          <w:snapToGrid w:val="0"/>
          <w:kern w:val="0"/>
          <w:sz w:val="20"/>
        </w:rPr>
        <w:t xml:space="preserve"> m</w:t>
      </w:r>
      <w:r w:rsidR="00034C47">
        <w:rPr>
          <w:rFonts w:ascii="Arial" w:hAnsi="Arial" w:cs="Arial"/>
          <w:snapToGrid w:val="0"/>
          <w:kern w:val="0"/>
          <w:sz w:val="20"/>
        </w:rPr>
        <w:t xml:space="preserve">á hodnotící komise, pokud ji zadavatel ustanoví, právo </w:t>
      </w:r>
      <w:r w:rsidRPr="00E97735">
        <w:rPr>
          <w:rFonts w:ascii="Arial" w:hAnsi="Arial" w:cs="Arial"/>
          <w:snapToGrid w:val="0"/>
          <w:kern w:val="0"/>
          <w:sz w:val="20"/>
        </w:rPr>
        <w:t xml:space="preserve">vyžadovat vysvětlení nabídky </w:t>
      </w:r>
      <w:r w:rsidR="00034C47">
        <w:rPr>
          <w:rFonts w:ascii="Arial" w:hAnsi="Arial" w:cs="Arial"/>
          <w:snapToGrid w:val="0"/>
          <w:kern w:val="0"/>
          <w:sz w:val="20"/>
        </w:rPr>
        <w:t xml:space="preserve">podle </w:t>
      </w:r>
      <w:r w:rsidRPr="00E97735">
        <w:rPr>
          <w:rFonts w:ascii="Arial" w:hAnsi="Arial" w:cs="Arial"/>
          <w:snapToGrid w:val="0"/>
          <w:kern w:val="0"/>
          <w:sz w:val="20"/>
        </w:rPr>
        <w:t xml:space="preserve">§ 46 </w:t>
      </w:r>
      <w:r w:rsidR="00034C47">
        <w:rPr>
          <w:rFonts w:ascii="Arial" w:hAnsi="Arial" w:cs="Arial"/>
          <w:snapToGrid w:val="0"/>
          <w:kern w:val="0"/>
          <w:sz w:val="20"/>
        </w:rPr>
        <w:t>ZZVZ</w:t>
      </w:r>
      <w:r w:rsidRPr="00E97735">
        <w:rPr>
          <w:rFonts w:ascii="Arial" w:hAnsi="Arial" w:cs="Arial"/>
          <w:snapToGrid w:val="0"/>
          <w:kern w:val="0"/>
          <w:sz w:val="20"/>
        </w:rPr>
        <w:t xml:space="preserve">. Povinností dodavatele související s položkovými </w:t>
      </w:r>
      <w:r w:rsidRPr="00E97735">
        <w:rPr>
          <w:rFonts w:ascii="Arial" w:hAnsi="Arial" w:cs="Arial"/>
          <w:snapToGrid w:val="0"/>
          <w:kern w:val="0"/>
          <w:sz w:val="20"/>
        </w:rPr>
        <w:lastRenderedPageBreak/>
        <w:t>rozpočty předkládanými v nabídce je, že musí být obsahově, textově a formátem shodné jako předané soupisy stavebních prací, dodávek a služeb.</w:t>
      </w:r>
    </w:p>
    <w:p w14:paraId="049C2DCF" w14:textId="77777777" w:rsidR="00E97735" w:rsidRDefault="00E97735" w:rsidP="00E97735">
      <w:pPr>
        <w:pStyle w:val="Zkladntext2"/>
        <w:rPr>
          <w:rFonts w:ascii="Arial" w:hAnsi="Arial" w:cs="Arial"/>
        </w:rPr>
      </w:pPr>
    </w:p>
    <w:p w14:paraId="76960ADA" w14:textId="77777777" w:rsidR="00AC70A8" w:rsidRDefault="00AC70A8" w:rsidP="003B2B9F">
      <w:pPr>
        <w:pStyle w:val="Nadpis2"/>
      </w:pPr>
      <w:r>
        <w:t xml:space="preserve">VÝJIMKY </w:t>
      </w:r>
      <w:r w:rsidR="008E4EDB">
        <w:t>pro stanovení nabídkové ceny</w:t>
      </w:r>
    </w:p>
    <w:p w14:paraId="752B5749" w14:textId="77777777" w:rsidR="00E97735" w:rsidRPr="00E97735" w:rsidRDefault="00E97735" w:rsidP="00E97735">
      <w:pPr>
        <w:pStyle w:val="dkanormln"/>
        <w:spacing w:before="120"/>
        <w:rPr>
          <w:rFonts w:ascii="Arial" w:hAnsi="Arial" w:cs="Arial"/>
          <w:snapToGrid w:val="0"/>
          <w:kern w:val="0"/>
          <w:sz w:val="20"/>
        </w:rPr>
      </w:pPr>
      <w:r w:rsidRPr="00E97735">
        <w:rPr>
          <w:rFonts w:ascii="Arial" w:hAnsi="Arial" w:cs="Arial"/>
          <w:snapToGrid w:val="0"/>
          <w:kern w:val="0"/>
          <w:sz w:val="20"/>
        </w:rPr>
        <w:t>Pro sestavení cen jednotlivých dílčích soupisů platí pro určité položky stavebních prací následující ustanovení:</w:t>
      </w:r>
    </w:p>
    <w:p w14:paraId="1AC082BC" w14:textId="77777777" w:rsidR="00E97735" w:rsidRPr="00420260" w:rsidRDefault="00E97735" w:rsidP="00E97735">
      <w:pPr>
        <w:pStyle w:val="dkanormln"/>
        <w:rPr>
          <w:rFonts w:ascii="Arial" w:hAnsi="Arial"/>
          <w:snapToGrid w:val="0"/>
          <w:kern w:val="0"/>
          <w:sz w:val="20"/>
        </w:rPr>
      </w:pPr>
    </w:p>
    <w:p w14:paraId="66641979" w14:textId="77777777" w:rsidR="00E97735" w:rsidRDefault="00E97735" w:rsidP="003B2B9F">
      <w:pPr>
        <w:pStyle w:val="Nadpis3"/>
        <w:tabs>
          <w:tab w:val="clear" w:pos="1134"/>
          <w:tab w:val="num" w:pos="709"/>
        </w:tabs>
      </w:pPr>
      <w:proofErr w:type="spellStart"/>
      <w:r w:rsidRPr="003F4035">
        <w:t>Vnitrostaveništní</w:t>
      </w:r>
      <w:proofErr w:type="spellEnd"/>
      <w:r w:rsidRPr="003F4035">
        <w:t xml:space="preserve"> přesun stavebního materiálu (položky označené „Přesun hmot“)</w:t>
      </w:r>
    </w:p>
    <w:p w14:paraId="2932131F" w14:textId="259D5E6F" w:rsidR="00E97735" w:rsidRPr="003F4035" w:rsidRDefault="00E97735" w:rsidP="003B2B9F">
      <w:pPr>
        <w:pStyle w:val="Nadpis3"/>
        <w:numPr>
          <w:ilvl w:val="0"/>
          <w:numId w:val="0"/>
        </w:numPr>
        <w:spacing w:before="120"/>
        <w:ind w:left="709"/>
      </w:pPr>
      <w:r w:rsidRPr="003F4035">
        <w:t xml:space="preserve">Obecně platí, že položky stavebních prací </w:t>
      </w:r>
      <w:r w:rsidR="00884219">
        <w:t xml:space="preserve">(HSV) </w:t>
      </w:r>
      <w:r w:rsidRPr="003F4035">
        <w:t xml:space="preserve">zahrnují manipulaci s potřebným stavebním materiálem v rámci technologického prostoru, jehož velikost a podmínky požití jsou popsány v použité cenové soustavě. Zbývající nezbytný přesun stavebního materiálu po staveništi definuje soupis v položkách pro </w:t>
      </w:r>
      <w:proofErr w:type="spellStart"/>
      <w:r w:rsidRPr="003F4035">
        <w:t>vnitrostaveništní</w:t>
      </w:r>
      <w:proofErr w:type="spellEnd"/>
      <w:r w:rsidRPr="003F4035">
        <w:t xml:space="preserve"> přesun stavebního materiálu (položky jsou označeny v popise jako „Přesun hmot“). Podle obvyklých způsobů oceňování stavebních prací dochází v množství této položky při použití běžných oceňovacích programů k výpočtu skutečné hmotnosti přemísťovaného stavebního materiálu podle hodnot hmotnosti v příslušných položkách. Dodavatel je povinen dodržet při ocenění soupisem </w:t>
      </w:r>
      <w:r w:rsidR="00884219">
        <w:t>stanovenou</w:t>
      </w:r>
      <w:r w:rsidRPr="003F4035">
        <w:t xml:space="preserve"> hmotnost přesouvaného materiálu a stanovit jednotkou cenu tak, aby celková cena položky „Přesun hmot“ odpovídala skutečným nákladům dodavatele.</w:t>
      </w:r>
    </w:p>
    <w:p w14:paraId="01144FC7" w14:textId="08E90667" w:rsidR="00E97735" w:rsidRPr="003F4035" w:rsidRDefault="00E97735" w:rsidP="003B2B9F">
      <w:pPr>
        <w:pStyle w:val="Nadpis3"/>
        <w:numPr>
          <w:ilvl w:val="0"/>
          <w:numId w:val="0"/>
        </w:numPr>
        <w:ind w:left="709"/>
      </w:pPr>
      <w:r w:rsidRPr="003F4035">
        <w:t>U prací pomocné stavební výroby (PSV) může soupis obsahovat položky, které předpokládají výpočet nákladů na přesun hmot procent</w:t>
      </w:r>
      <w:r w:rsidR="00884219">
        <w:t>ním</w:t>
      </w:r>
      <w:r w:rsidRPr="003F4035">
        <w:t xml:space="preserve"> podílem z nákladů prací a dodávek zahrnutých do příslušného oddílu stavebních prací (řemesla). Je pravděpodobné, že dodavatelé používají pro výpočet jiné procent</w:t>
      </w:r>
      <w:r w:rsidR="00884219">
        <w:t>ní</w:t>
      </w:r>
      <w:r w:rsidRPr="003F4035">
        <w:t xml:space="preserve"> hodnoty nebo jiný způsob výpočtu těchto nákladů, což je přípustné. U těchto položek postačí, pokud dodavatel stanoví pouze celkovou nabídkovou cenu položky „Přesunu hmot“ tak, aby odpovídala jeho skutečným nákladům, a není povinen u těchto položek definovat jednotkou cenu ani výši procenta, pokud z něj vycházel. Celková cena položek „Přesunu hmot“ však musí být stanovena vždy. „Rozpuštění“ těchto nákladů do ostatních položek není přípustné.</w:t>
      </w:r>
    </w:p>
    <w:p w14:paraId="03452BA9" w14:textId="77777777" w:rsidR="00E97735" w:rsidRPr="00E71F5B" w:rsidRDefault="00E97735" w:rsidP="00E97735"/>
    <w:p w14:paraId="0FA8A5E0" w14:textId="77777777" w:rsidR="00E97735" w:rsidRDefault="00E97735" w:rsidP="003B2B9F">
      <w:pPr>
        <w:pStyle w:val="Nadpis3"/>
        <w:tabs>
          <w:tab w:val="clear" w:pos="1134"/>
          <w:tab w:val="num" w:pos="709"/>
        </w:tabs>
      </w:pPr>
      <w:r w:rsidRPr="00420260">
        <w:t>Příplatky za ztížené podmínky prací</w:t>
      </w:r>
    </w:p>
    <w:p w14:paraId="53F0392F" w14:textId="77777777" w:rsidR="00E97735" w:rsidRPr="003F4035" w:rsidRDefault="00E97735" w:rsidP="003B2B9F">
      <w:pPr>
        <w:pStyle w:val="Nadpis3"/>
        <w:numPr>
          <w:ilvl w:val="0"/>
          <w:numId w:val="0"/>
        </w:numPr>
        <w:spacing w:before="120"/>
        <w:ind w:left="709"/>
      </w:pPr>
      <w:r w:rsidRPr="003F4035">
        <w:t>V</w:t>
      </w:r>
      <w:r w:rsidR="005E3B81">
        <w:t> </w:t>
      </w:r>
      <w:r w:rsidRPr="003F4035">
        <w:t>cenov</w:t>
      </w:r>
      <w:r w:rsidR="005E3B81">
        <w:t>é soustavě použité</w:t>
      </w:r>
      <w:r w:rsidRPr="003F4035">
        <w:t xml:space="preserve"> pro sestavení soupisu stavebních prací, dodávek a služeb jsou obsaženy podle zásad tvorby cen </w:t>
      </w:r>
      <w:r w:rsidR="005E3B81">
        <w:t xml:space="preserve">stavebních prací </w:t>
      </w:r>
      <w:r w:rsidRPr="003F4035">
        <w:t xml:space="preserve">i položky vyjadřující příplatky k cenám stavebních prací vyjadřující jejich ztížené provádění či jiné specifické podmínky. Jde např. o příplatky za lepivost, příplatky za malé plochy, příplatky za požadavky na odlišný způsob provedení, příplatky za používání lešení apod. Pokud soupis takovouto položku definuje, je dodavatel povinen ji ocenit i bez ohledu na to, že tento </w:t>
      </w:r>
      <w:r>
        <w:t xml:space="preserve">náklad </w:t>
      </w:r>
      <w:r w:rsidRPr="003F4035">
        <w:t>standardně neuplatňuje. V takovém případě musí nabídková cena položky stavebních prací a s ní souvisejícího příplatku</w:t>
      </w:r>
      <w:r>
        <w:t>,</w:t>
      </w:r>
      <w:r w:rsidRPr="003F4035">
        <w:t xml:space="preserve"> v součtu definovat nabídkovou cenu za provedení popsané stavební práce.</w:t>
      </w:r>
    </w:p>
    <w:p w14:paraId="41CE911C" w14:textId="77777777" w:rsidR="00E97735" w:rsidRDefault="00E97735" w:rsidP="00E97735"/>
    <w:p w14:paraId="6750957F" w14:textId="77777777" w:rsidR="00706EB0" w:rsidRDefault="00706EB0" w:rsidP="00706EB0">
      <w:pPr>
        <w:pStyle w:val="Nadpis3"/>
        <w:tabs>
          <w:tab w:val="clear" w:pos="1134"/>
          <w:tab w:val="num" w:pos="709"/>
        </w:tabs>
      </w:pPr>
      <w:r>
        <w:t>Různé doplňkové a jiné náklady</w:t>
      </w:r>
    </w:p>
    <w:p w14:paraId="19842658" w14:textId="4317B0BA" w:rsidR="00706EB0" w:rsidRPr="005D621B" w:rsidRDefault="00706EB0" w:rsidP="00706EB0">
      <w:pPr>
        <w:pStyle w:val="Nadpis3"/>
        <w:numPr>
          <w:ilvl w:val="0"/>
          <w:numId w:val="0"/>
        </w:numPr>
        <w:spacing w:before="120"/>
        <w:ind w:left="709"/>
      </w:pPr>
      <w:bookmarkStart w:id="1" w:name="_Hlk132614190"/>
      <w:r w:rsidRPr="00903B88">
        <w:t xml:space="preserve">Je obvyklé, že soupisy specializovaných řemesel (zejména elektroinstalace, </w:t>
      </w:r>
      <w:proofErr w:type="spellStart"/>
      <w:r w:rsidRPr="00903B88">
        <w:t>MaR</w:t>
      </w:r>
      <w:proofErr w:type="spellEnd"/>
      <w:r w:rsidRPr="00903B88">
        <w:t xml:space="preserve"> a vzduchotechnika) bývají zpracovány jiným SW vybavením, než jsou běžné stavební práce a využívají individuálního </w:t>
      </w:r>
      <w:r w:rsidRPr="005D621B">
        <w:t>popisu položek. V rámci rekapitulací těchto částí stavebního objektu jsou pak definovány i různé doplňkové náklady jako doprava, přesun, PPV, zednické výpomoci, náklady na podružný materiál, a to většinou formou procentního dopočtu. U těchto „doplňkových“ položek platí, že tyto náklady musí být součástí nabídkové ceny dodavatele (ať už se v rekapitulaci vyskytují či nikoliv) a v rámci rekapitulace takového řemesla nemusí být dodavatelem oceňovány (zde je neuvedení ceny nebo hodnota 0,- Kč přípustná), pokud jsou v nabídkové ceny již zohledněny, např. v jednotkových cenách položek nebo přímo v určených položkách soupisu, viz odstavec 2 níže. Totéž platí i v případě, kdy u těchto specializovaných řemesel</w:t>
      </w:r>
      <w:r w:rsidR="007F02E1" w:rsidRPr="005D621B">
        <w:t>/objektů</w:t>
      </w:r>
      <w:r w:rsidRPr="005D621B">
        <w:t xml:space="preserve"> je v rámci rekapitulací stanoven náklad na zařízení staveniště, dokumentaci skutečného provedení či jiný vedlejší nebo ostatní náklad. Ani tyto položky dodavatel oceňovat nemusí, protože tyto náklady budou dodavatelem oceněny v rámci ostatních a vedlejších nákladů pro celou stavbu.</w:t>
      </w:r>
    </w:p>
    <w:p w14:paraId="7DBFC572" w14:textId="68E3B26E" w:rsidR="00706EB0" w:rsidRPr="005D621B" w:rsidRDefault="00706EB0" w:rsidP="00706EB0">
      <w:pPr>
        <w:pStyle w:val="Nadpis3"/>
        <w:numPr>
          <w:ilvl w:val="0"/>
          <w:numId w:val="0"/>
        </w:numPr>
        <w:spacing w:before="120"/>
        <w:ind w:left="709"/>
      </w:pPr>
      <w:r w:rsidRPr="005D621B">
        <w:t>Výjimkou je případ, pokud se položky s výše uvedenými náklady nachází mezi ostatními běžnými položkami stavebních prací, dodávek a služeb</w:t>
      </w:r>
      <w:r w:rsidR="007F02E1" w:rsidRPr="005D621B">
        <w:t>, případně mají samostatný list</w:t>
      </w:r>
      <w:r w:rsidRPr="005D621B">
        <w:t xml:space="preserve"> (nikoliv tedy v rekapitulaci), s klasickým popisem, množstvím a měrnou jednotkou</w:t>
      </w:r>
      <w:r w:rsidR="00936E60" w:rsidRPr="005D621B">
        <w:t xml:space="preserve"> (případně mají svůj </w:t>
      </w:r>
      <w:r w:rsidR="00FB33EF" w:rsidRPr="005D621B">
        <w:t xml:space="preserve">zcela </w:t>
      </w:r>
      <w:r w:rsidR="00936E60" w:rsidRPr="005D621B">
        <w:t>samostatný dílčí list soupisu)</w:t>
      </w:r>
      <w:r w:rsidRPr="005D621B">
        <w:t xml:space="preserve">, takto vymezené položky dodavatel v rámci daného </w:t>
      </w:r>
      <w:r w:rsidRPr="005D621B">
        <w:lastRenderedPageBreak/>
        <w:t>objektu/profese řádně ocení a jejich náklady již nebude započítávat do jednotkových cen položek či položek ostatních a vedlejších nákladů. Rovněž platí, že pokud takové položky ve svém popisu obsahují nějaká procentní vyjádření (např. „dopravné 3,6 %“, „přesun 1 %“), pak tyto procenta nejsou pro dodavatele k ocenění nijak závazná a dodavatelé nejsou povinni se jimi při oceňování takovýchto položek řídit</w:t>
      </w:r>
      <w:bookmarkEnd w:id="1"/>
      <w:r w:rsidR="007F02E1" w:rsidRPr="005D621B">
        <w:t xml:space="preserve"> (případně stanoví jednotkovou cenu položky tak, aby celková cena položky odpovídala jejich skutečným nákladům).</w:t>
      </w:r>
    </w:p>
    <w:p w14:paraId="0A5E69BB" w14:textId="413A3AB4" w:rsidR="00361416" w:rsidRPr="005D621B" w:rsidRDefault="00361416" w:rsidP="00361416">
      <w:pPr>
        <w:spacing w:before="120"/>
        <w:ind w:left="709"/>
        <w:jc w:val="both"/>
        <w:rPr>
          <w:rFonts w:ascii="Arial" w:hAnsi="Arial" w:cs="Arial"/>
        </w:rPr>
      </w:pPr>
      <w:r w:rsidRPr="005D621B">
        <w:rPr>
          <w:rFonts w:ascii="Arial" w:hAnsi="Arial" w:cs="Arial"/>
        </w:rPr>
        <w:t>Současně platí, že pokud některé položky automaticky dopočítávají náklady za montáž technologických dodávek (standardně podílem z ceny dodávky, např. 20 %), je dodavatel oprávněn upravit vzorec</w:t>
      </w:r>
      <w:r w:rsidR="00172A15" w:rsidRPr="005D621B">
        <w:rPr>
          <w:rFonts w:ascii="Arial" w:hAnsi="Arial" w:cs="Arial"/>
        </w:rPr>
        <w:t xml:space="preserve"> (či případně jednotkovou cenu, pokud je vzorec uzamčen proti editaci)</w:t>
      </w:r>
      <w:r w:rsidRPr="005D621B">
        <w:rPr>
          <w:rFonts w:ascii="Arial" w:hAnsi="Arial" w:cs="Arial"/>
        </w:rPr>
        <w:t xml:space="preserve"> těchto položek montáže tak, aby celková cena montáže odpovídala jeho skutečným nákladům.</w:t>
      </w:r>
    </w:p>
    <w:p w14:paraId="4106B18E" w14:textId="77777777" w:rsidR="00706EB0" w:rsidRPr="005D621B" w:rsidRDefault="00706EB0" w:rsidP="00706EB0"/>
    <w:p w14:paraId="38D67A44" w14:textId="77777777" w:rsidR="00706EB0" w:rsidRPr="005D621B" w:rsidRDefault="00706EB0" w:rsidP="00706EB0">
      <w:pPr>
        <w:pStyle w:val="Nadpis3"/>
        <w:tabs>
          <w:tab w:val="clear" w:pos="1134"/>
          <w:tab w:val="num" w:pos="709"/>
        </w:tabs>
      </w:pPr>
      <w:r w:rsidRPr="005D621B">
        <w:t xml:space="preserve">Přeprava vybouraných hmot, suti a vytěžené zeminy   </w:t>
      </w:r>
    </w:p>
    <w:p w14:paraId="171D48D7" w14:textId="77777777" w:rsidR="00706EB0" w:rsidRPr="005D621B" w:rsidRDefault="00706EB0" w:rsidP="00706EB0">
      <w:pPr>
        <w:pStyle w:val="Nadpis3"/>
        <w:numPr>
          <w:ilvl w:val="0"/>
          <w:numId w:val="0"/>
        </w:numPr>
        <w:spacing w:before="120"/>
        <w:ind w:left="709"/>
      </w:pPr>
      <w:r w:rsidRPr="005D621B">
        <w:t>Pokud soupis obsahuje i některé technologické položky vztahující se k uložení vytěžené zeminy nebo vybouraných hmot či vodorovné přesuny zeminy nebo vybouraných hmot, pak v takovém případě zadavatel v době sestavení soupisu nezná a znát nemůže, jaký technologický postup zhotovitel zvolí a jaká místa pro uložení zeminy nebo vybouraných hmot zajistí. U takových položek platí rovněž zákaz zásahu do množství či popisu položky a je povinností dodavatele stanovit takovou jednotkovou cenu, aby celková cena položky odpovídala jeho konkrétním technologickým podmínkám a konkrétní přepravní vzdálenosti, při soupisem vymezeném popisu položky a množství měrných jednotek.</w:t>
      </w:r>
    </w:p>
    <w:p w14:paraId="5980142E" w14:textId="77777777" w:rsidR="00706EB0" w:rsidRPr="005D621B" w:rsidRDefault="00706EB0" w:rsidP="00706EB0">
      <w:pPr>
        <w:pStyle w:val="Nadpis3"/>
        <w:numPr>
          <w:ilvl w:val="0"/>
          <w:numId w:val="0"/>
        </w:numPr>
        <w:spacing w:before="120"/>
        <w:ind w:left="709"/>
      </w:pPr>
      <w:r w:rsidRPr="005D621B">
        <w:rPr>
          <w:u w:val="single"/>
        </w:rPr>
        <w:t>Pokud předložený soupis stavebních prací předpokládá přepravu vytěžené zeminy či vybouraných hmot na skládku do určité vzdálenosti (dle uvažovaného místa uložení), je dodavatel oprávněn při zpracování nabídkové ceny zvolit místo uložení dle svých možností a dle své technologie.</w:t>
      </w:r>
      <w:r w:rsidRPr="005D621B">
        <w:t xml:space="preserve"> Vždy ale platí, že zemina či vybourané hmoty musí být uloženy v souladu se všemi právními předpisy, které se k jejímu uložení vztahují. V rámci stanovení nabídkové ceny pak dodavatel ocení položky Vodorovného přemístění vytěžené zeminy/hmot podle nákladů, které mu skutečně vzniknou, a to tak, že nezasahuje do předepsaného množství zeminy/hmot ani do stanovené přepravní vzdálenosti, ale pouze upraví jednotkovou cenu tak, aby v celkové ceně položky dosáhl celkových nákladů dle svých úvah o předpokládaném skutečném místu uložení vytěžené zeminy či vybouraných hmot (a skutečného množství, viz odst. 2 bodu 5.4.5 níže). U položek soupisu, které vyjadřují příplatek za každý další 1 km přepravní vzdálenosti, je přípustná i hodnota 0,- Kč, aniž by to bylo porušením zadávacích podmínek, a to v případě, kdy místo uložení svou vzdálenosti od místa těžby odpovídá základní či menší vzdálenosti popsané v položce vodorovného přemístění.</w:t>
      </w:r>
    </w:p>
    <w:p w14:paraId="21930BC5" w14:textId="77777777" w:rsidR="00706EB0" w:rsidRPr="005D621B" w:rsidRDefault="00706EB0" w:rsidP="00706EB0">
      <w:pPr>
        <w:spacing w:before="120"/>
        <w:ind w:left="709"/>
        <w:jc w:val="both"/>
        <w:rPr>
          <w:rFonts w:ascii="Arial" w:hAnsi="Arial" w:cs="Arial"/>
          <w:snapToGrid w:val="0"/>
        </w:rPr>
      </w:pPr>
      <w:r w:rsidRPr="005D621B">
        <w:rPr>
          <w:rFonts w:ascii="Arial" w:hAnsi="Arial" w:cs="Arial"/>
          <w:snapToGrid w:val="0"/>
        </w:rPr>
        <w:tab/>
        <w:t xml:space="preserve">Zadavatel má právo, požadovat po dodavateli, aby v rámci objasnění nabídky uvedl konkrétní místo a způsob uložení vytěžené zeminy či vybouraných hmot. Termín vybourané hmoty zahrnuje i dřevní hmotu. </w:t>
      </w:r>
    </w:p>
    <w:p w14:paraId="21373CFD" w14:textId="77777777" w:rsidR="00706EB0" w:rsidRPr="005D621B" w:rsidRDefault="00706EB0" w:rsidP="00706EB0">
      <w:pPr>
        <w:pStyle w:val="Nadpis3"/>
        <w:numPr>
          <w:ilvl w:val="0"/>
          <w:numId w:val="0"/>
        </w:numPr>
        <w:ind w:left="1134"/>
      </w:pPr>
    </w:p>
    <w:p w14:paraId="5F2B8721" w14:textId="77777777" w:rsidR="00706EB0" w:rsidRPr="005D621B" w:rsidRDefault="00706EB0" w:rsidP="00706EB0">
      <w:pPr>
        <w:pStyle w:val="Nadpis3"/>
        <w:tabs>
          <w:tab w:val="clear" w:pos="1134"/>
          <w:tab w:val="num" w:pos="709"/>
        </w:tabs>
      </w:pPr>
      <w:r w:rsidRPr="005D621B">
        <w:t>Poplatky za uskladnění</w:t>
      </w:r>
    </w:p>
    <w:p w14:paraId="23EBF94C" w14:textId="77777777" w:rsidR="00706EB0" w:rsidRPr="005D621B" w:rsidRDefault="00706EB0" w:rsidP="00706EB0">
      <w:pPr>
        <w:pStyle w:val="Nadpis3"/>
        <w:numPr>
          <w:ilvl w:val="0"/>
          <w:numId w:val="0"/>
        </w:numPr>
        <w:spacing w:before="120"/>
        <w:ind w:left="709"/>
      </w:pPr>
      <w:r w:rsidRPr="005D621B">
        <w:t>Pokud soupis definuje i položky pro uložení vytěžené zeminy nebo vybouraných hmot a za toto uložení musí dodavatel hradit příslušné poplatky, je povinností dodavatele zakalkulovat do své nabídkové ceny i tyto poplatky, a to bez ohledu na to, zda soupis obsahuje nebo neobsahuje samostatnou položku „poplatek za skládku“.  Pokud je v soupisu obsažena samostatně položka „poplatek za skládku“ nebo jí textem odpovídající položka, pak cena poplatku za uložení bude definována v této položce. Pouze v případě, pokud by samostatná položka „poplatek za skládku“ určitým konkrétním soupisem definována nebyla, pak cena za poplatek za skládku musí být obsažena v ceně za vodorovné přemístění takového ukládaného materiálu. Zadavatel v době sestavení soupisu nezná a znát nemůže, jaký technologický postup zhotovitel pro ukládání zeminy nebo vybourané suti či jiného materiálu zvolí a jaké místo pro uložení zajistí a z tohoto důvodu nemůže přesně určit ani nutnost poplatku za uložení těchto hmot. Proto v případě, kdy soupis položku takového poplatku neobsahuje a podle zjištění dodavatele je nutno poplatek uhradit, započte dodavatel jeho hodnotu do položky vodorovného přesunu.</w:t>
      </w:r>
    </w:p>
    <w:p w14:paraId="2EC79933" w14:textId="77777777" w:rsidR="00706EB0" w:rsidRPr="005D621B" w:rsidRDefault="00706EB0" w:rsidP="00706EB0">
      <w:pPr>
        <w:pStyle w:val="Nadpis3"/>
        <w:numPr>
          <w:ilvl w:val="0"/>
          <w:numId w:val="0"/>
        </w:numPr>
        <w:spacing w:before="120"/>
        <w:ind w:left="709"/>
      </w:pPr>
      <w:r w:rsidRPr="005D621B">
        <w:rPr>
          <w:u w:val="single"/>
        </w:rPr>
        <w:tab/>
        <w:t>Pokud soupis obsahuje samostatné položky pro uložení vytěžené zeminy či vybouraných hmot, je dodavatel oprávněn zeminu či hmoty využít k vlastnímu účelu dle svých potřeb, např. na jiných stavbách.</w:t>
      </w:r>
      <w:r w:rsidRPr="005D621B">
        <w:t xml:space="preserve"> V takovém případě dodavatel v dotčené položce poplatku za skládku stanoví cenu dle skutečně uloženého množství zeminy či vybouraných hmot. Dodavatel </w:t>
      </w:r>
      <w:r w:rsidRPr="005D621B">
        <w:lastRenderedPageBreak/>
        <w:t xml:space="preserve">v soupisu úměrně sníží jednotkovou cenu za uložení 1 tuny tak, aby celková cena položky odpovídala celkové tonáži uložené zeminy či vybouraných hmot. Vždy ale platí, že zemina či vybourané hmoty musí být využity v souladu se všemi právními předpisy, které se k jejímu užití vztahují. </w:t>
      </w:r>
      <w:r w:rsidRPr="005D621B">
        <w:rPr>
          <w:b/>
          <w:bCs/>
          <w:u w:val="single"/>
        </w:rPr>
        <w:t>Doprava zeminy a vybouraných hmot jinam nežli na skládku nebo zpět na stavbu podléhá souhlasu zadavatele</w:t>
      </w:r>
      <w:r w:rsidRPr="005D621B">
        <w:rPr>
          <w:b/>
          <w:bCs/>
        </w:rPr>
        <w:t xml:space="preserve">. </w:t>
      </w:r>
      <w:r w:rsidRPr="005D621B">
        <w:t xml:space="preserve">U položek poplatku za skládku je rovněž přípustná hodnota ocenění 0,- Kč, aniž by to bylo porušením zadávacích podmínek, a to v případě, kdy dodavatel využije veškerý materiál, na který položka odkazuje. </w:t>
      </w:r>
    </w:p>
    <w:p w14:paraId="3A4D0308" w14:textId="77777777" w:rsidR="00706EB0" w:rsidRPr="005D621B" w:rsidRDefault="00706EB0" w:rsidP="00706EB0">
      <w:pPr>
        <w:pStyle w:val="Nadpis3"/>
        <w:numPr>
          <w:ilvl w:val="0"/>
          <w:numId w:val="0"/>
        </w:numPr>
        <w:spacing w:before="120"/>
        <w:ind w:left="709"/>
      </w:pPr>
      <w:r w:rsidRPr="005D621B">
        <w:t>Zadavatel má právo, požadovat po dodavateli, aby v rámci objasnění nabídky uvedl konkrétní způsob využití vytěžené zeminy či vybouraných hmot. Termín vybourané hmoty zahrnuje i dřevní hmotu.</w:t>
      </w:r>
    </w:p>
    <w:p w14:paraId="377A2B04" w14:textId="77777777" w:rsidR="00706EB0" w:rsidRPr="005D621B" w:rsidRDefault="00706EB0" w:rsidP="00706EB0"/>
    <w:p w14:paraId="64D0FB83" w14:textId="77777777" w:rsidR="00706EB0" w:rsidRPr="005D621B" w:rsidRDefault="00706EB0" w:rsidP="00706EB0">
      <w:pPr>
        <w:pStyle w:val="Nadpis3"/>
        <w:tabs>
          <w:tab w:val="clear" w:pos="1134"/>
          <w:tab w:val="num" w:pos="709"/>
        </w:tabs>
      </w:pPr>
      <w:r w:rsidRPr="005D621B">
        <w:t xml:space="preserve">Servis technologických zařízení </w:t>
      </w:r>
    </w:p>
    <w:p w14:paraId="404DC03C" w14:textId="77777777" w:rsidR="00706EB0" w:rsidRPr="00706EB0" w:rsidRDefault="00706EB0" w:rsidP="00706EB0">
      <w:pPr>
        <w:pStyle w:val="Nadpis3"/>
        <w:numPr>
          <w:ilvl w:val="0"/>
          <w:numId w:val="0"/>
        </w:numPr>
        <w:spacing w:before="120"/>
        <w:ind w:left="709"/>
      </w:pPr>
      <w:r w:rsidRPr="005D621B">
        <w:tab/>
        <w:t>Pokud soupis definuje položky pro dodávku technologických zařízení, strojů nebo přístrojů, u nichž je výrobcem takového zařízení předepsána servisní prohlídka či jiný úkon spojený s provozem takového zařízení, a zadavatel v rámci obchodních podmínek požaduje tyto úkony řádně a včas provést nebo zabez</w:t>
      </w:r>
      <w:r w:rsidRPr="00706EB0">
        <w:t>pečit jejich provedení třetí osobou (např. alespoň po dobu záruky), zahrne dodavatel tyto náklady do jednotkové ceny každé takové položky. Pokud je cena u takové položky rozdělena samostatně na cenu za dodávku a cenu za montáž, zohlední dodavatel tyto náklady v rámci ceny za montáž.</w:t>
      </w:r>
    </w:p>
    <w:p w14:paraId="58BCCAA6" w14:textId="77777777" w:rsidR="00E97735" w:rsidRPr="00E97735" w:rsidRDefault="00E97735" w:rsidP="00E97735"/>
    <w:p w14:paraId="5DB719F8" w14:textId="77777777" w:rsidR="00AC70A8" w:rsidRDefault="00AC70A8" w:rsidP="003B2B9F">
      <w:pPr>
        <w:pStyle w:val="Nadpis2"/>
      </w:pPr>
      <w:r>
        <w:t xml:space="preserve">struktura nabídkové ceny </w:t>
      </w:r>
    </w:p>
    <w:p w14:paraId="0E63C268" w14:textId="77777777" w:rsidR="00706EB0" w:rsidRPr="00706EB0" w:rsidRDefault="00706EB0" w:rsidP="00706EB0">
      <w:pPr>
        <w:pStyle w:val="Zkladntext2"/>
        <w:spacing w:before="180"/>
        <w:rPr>
          <w:rFonts w:ascii="Arial" w:hAnsi="Arial" w:cs="Arial"/>
          <w:sz w:val="20"/>
        </w:rPr>
      </w:pPr>
      <w:r w:rsidRPr="008B3FD3">
        <w:rPr>
          <w:rFonts w:ascii="Arial" w:hAnsi="Arial" w:cs="Arial"/>
          <w:sz w:val="20"/>
        </w:rPr>
        <w:t>Nabídková cena za stavbu bude uvedena v české měně a bude zpracována podle objektového</w:t>
      </w:r>
      <w:r w:rsidRPr="00B73C7C">
        <w:rPr>
          <w:rFonts w:ascii="Arial" w:hAnsi="Arial" w:cs="Arial"/>
          <w:sz w:val="20"/>
        </w:rPr>
        <w:t xml:space="preserve"> členění stavby v</w:t>
      </w:r>
      <w:r>
        <w:rPr>
          <w:rFonts w:ascii="Arial" w:hAnsi="Arial" w:cs="Arial"/>
          <w:sz w:val="20"/>
        </w:rPr>
        <w:t> předepsané struktuře.</w:t>
      </w:r>
      <w:r w:rsidRPr="00B73C7C">
        <w:rPr>
          <w:rFonts w:ascii="Arial" w:hAnsi="Arial" w:cs="Arial"/>
          <w:sz w:val="20"/>
        </w:rPr>
        <w:t xml:space="preserve"> Dodavatel jako doklad prokazující jeho nabídkovou cenu v nabídce předloží souhrn dokumentů</w:t>
      </w:r>
      <w:r w:rsidRPr="00706EB0">
        <w:rPr>
          <w:rFonts w:ascii="Arial" w:hAnsi="Arial" w:cs="Arial"/>
          <w:sz w:val="20"/>
        </w:rPr>
        <w:t>, z nichž vyplývá jeho nabídková cena. V rámci cenové nabídky dodavatel musí předložit:</w:t>
      </w:r>
    </w:p>
    <w:p w14:paraId="2425CAFA" w14:textId="45C404A1" w:rsidR="00706EB0" w:rsidRPr="00706EB0" w:rsidRDefault="00706EB0" w:rsidP="00706EB0">
      <w:pPr>
        <w:numPr>
          <w:ilvl w:val="0"/>
          <w:numId w:val="4"/>
        </w:numPr>
        <w:tabs>
          <w:tab w:val="clear" w:pos="717"/>
          <w:tab w:val="num" w:pos="426"/>
        </w:tabs>
        <w:ind w:left="426" w:hanging="426"/>
        <w:jc w:val="both"/>
        <w:rPr>
          <w:rFonts w:ascii="Arial" w:hAnsi="Arial" w:cs="Arial"/>
        </w:rPr>
      </w:pPr>
      <w:bookmarkStart w:id="2" w:name="_Hlk169554853"/>
      <w:r w:rsidRPr="00706EB0">
        <w:rPr>
          <w:rFonts w:ascii="Arial" w:hAnsi="Arial" w:cs="Arial"/>
        </w:rPr>
        <w:t>rekapitulaci celkové nabídkové ceny stavby, bez DPH, DPH, vč. DPH</w:t>
      </w:r>
      <w:r w:rsidR="007F02E1">
        <w:rPr>
          <w:rFonts w:ascii="Arial" w:hAnsi="Arial" w:cs="Arial"/>
        </w:rPr>
        <w:t xml:space="preserve"> (není-li uvedeno v rekapitulaci jinak),</w:t>
      </w:r>
    </w:p>
    <w:bookmarkEnd w:id="2"/>
    <w:p w14:paraId="58E89F54" w14:textId="77777777" w:rsidR="00706EB0" w:rsidRDefault="00706EB0" w:rsidP="00706EB0">
      <w:pPr>
        <w:numPr>
          <w:ilvl w:val="0"/>
          <w:numId w:val="4"/>
        </w:numPr>
        <w:tabs>
          <w:tab w:val="clear" w:pos="717"/>
          <w:tab w:val="num" w:pos="426"/>
        </w:tabs>
        <w:ind w:left="426" w:hanging="426"/>
        <w:jc w:val="both"/>
        <w:rPr>
          <w:rFonts w:ascii="Arial" w:hAnsi="Arial" w:cs="Arial"/>
        </w:rPr>
      </w:pPr>
      <w:r w:rsidRPr="00706EB0">
        <w:rPr>
          <w:rFonts w:ascii="Arial" w:hAnsi="Arial" w:cs="Arial"/>
        </w:rPr>
        <w:t>položkový rozpočet ke všem stavebním objektům a popřípadě inženýrským objektům či provozním souborům, v rozsahu a obsahu</w:t>
      </w:r>
      <w:r>
        <w:rPr>
          <w:rFonts w:ascii="Arial" w:hAnsi="Arial" w:cs="Arial"/>
        </w:rPr>
        <w:t xml:space="preserve"> </w:t>
      </w:r>
      <w:r w:rsidRPr="00DE4F5B">
        <w:rPr>
          <w:rFonts w:ascii="Arial" w:hAnsi="Arial" w:cs="Arial"/>
        </w:rPr>
        <w:t>před</w:t>
      </w:r>
      <w:r>
        <w:rPr>
          <w:rFonts w:ascii="Arial" w:hAnsi="Arial" w:cs="Arial"/>
        </w:rPr>
        <w:t>aného</w:t>
      </w:r>
      <w:r w:rsidRPr="00DE4F5B">
        <w:rPr>
          <w:rFonts w:ascii="Arial" w:hAnsi="Arial" w:cs="Arial"/>
        </w:rPr>
        <w:t xml:space="preserve"> sou</w:t>
      </w:r>
      <w:r>
        <w:rPr>
          <w:rFonts w:ascii="Arial" w:hAnsi="Arial" w:cs="Arial"/>
        </w:rPr>
        <w:t>pisu stavebních prací, dodávek a služeb.</w:t>
      </w:r>
    </w:p>
    <w:p w14:paraId="1E0CC635" w14:textId="77777777" w:rsidR="00084243" w:rsidRDefault="00084243" w:rsidP="00084243">
      <w:pPr>
        <w:ind w:left="426"/>
        <w:jc w:val="both"/>
        <w:rPr>
          <w:rFonts w:ascii="Arial" w:hAnsi="Arial" w:cs="Arial"/>
        </w:rPr>
      </w:pPr>
    </w:p>
    <w:p w14:paraId="6B1C9AF8" w14:textId="69F00D21" w:rsidR="0033150A" w:rsidRDefault="000C36DA" w:rsidP="003B2B9F">
      <w:pPr>
        <w:pStyle w:val="Nadpis2"/>
      </w:pPr>
      <w:r>
        <w:t>položkový rozpočet</w:t>
      </w:r>
      <w:r>
        <w:rPr>
          <w:lang w:val="cs-CZ"/>
        </w:rPr>
        <w:t xml:space="preserve"> v nabídce dodavatele</w:t>
      </w:r>
    </w:p>
    <w:p w14:paraId="43721361" w14:textId="41ECA265" w:rsidR="00E97735" w:rsidRPr="00B73C7C" w:rsidRDefault="00E97735" w:rsidP="00E97735">
      <w:pPr>
        <w:pStyle w:val="Zkladntext2"/>
        <w:spacing w:before="120"/>
        <w:rPr>
          <w:rFonts w:ascii="Arial" w:hAnsi="Arial" w:cs="Arial"/>
          <w:sz w:val="20"/>
        </w:rPr>
      </w:pPr>
      <w:r w:rsidRPr="00B73C7C">
        <w:rPr>
          <w:rFonts w:ascii="Arial" w:hAnsi="Arial" w:cs="Arial"/>
          <w:sz w:val="20"/>
        </w:rPr>
        <w:t>Pro předložení položkov</w:t>
      </w:r>
      <w:r w:rsidR="000C36DA">
        <w:rPr>
          <w:rFonts w:ascii="Arial" w:hAnsi="Arial" w:cs="Arial"/>
          <w:sz w:val="20"/>
        </w:rPr>
        <w:t>ého rozpočtu</w:t>
      </w:r>
      <w:r w:rsidRPr="00B73C7C">
        <w:rPr>
          <w:rFonts w:ascii="Arial" w:hAnsi="Arial" w:cs="Arial"/>
          <w:sz w:val="20"/>
        </w:rPr>
        <w:t xml:space="preserve"> </w:t>
      </w:r>
      <w:r>
        <w:rPr>
          <w:rFonts w:ascii="Arial" w:hAnsi="Arial" w:cs="Arial"/>
          <w:sz w:val="20"/>
        </w:rPr>
        <w:t xml:space="preserve">v nabídce </w:t>
      </w:r>
      <w:r w:rsidRPr="00B73C7C">
        <w:rPr>
          <w:rFonts w:ascii="Arial" w:hAnsi="Arial" w:cs="Arial"/>
          <w:sz w:val="20"/>
        </w:rPr>
        <w:t>dodavatele</w:t>
      </w:r>
      <w:r w:rsidR="00900E0A">
        <w:rPr>
          <w:rFonts w:ascii="Arial" w:hAnsi="Arial" w:cs="Arial"/>
          <w:sz w:val="20"/>
        </w:rPr>
        <w:t xml:space="preserve"> tedy </w:t>
      </w:r>
      <w:r w:rsidRPr="00B73C7C">
        <w:rPr>
          <w:rFonts w:ascii="Arial" w:hAnsi="Arial" w:cs="Arial"/>
          <w:sz w:val="20"/>
        </w:rPr>
        <w:t>platí:</w:t>
      </w:r>
    </w:p>
    <w:p w14:paraId="0A5E50AD" w14:textId="73B3FCA2" w:rsidR="00E97735" w:rsidRPr="00B73C7C" w:rsidRDefault="005E3B81" w:rsidP="004B3A9E">
      <w:pPr>
        <w:numPr>
          <w:ilvl w:val="0"/>
          <w:numId w:val="5"/>
        </w:numPr>
        <w:tabs>
          <w:tab w:val="clear" w:pos="717"/>
          <w:tab w:val="num" w:pos="426"/>
        </w:tabs>
        <w:ind w:left="426" w:hanging="426"/>
        <w:jc w:val="both"/>
        <w:rPr>
          <w:rFonts w:ascii="Arial" w:hAnsi="Arial" w:cs="Arial"/>
        </w:rPr>
      </w:pPr>
      <w:r>
        <w:rPr>
          <w:rFonts w:ascii="Arial" w:hAnsi="Arial" w:cs="Arial"/>
        </w:rPr>
        <w:t>K</w:t>
      </w:r>
      <w:r w:rsidR="00E97735" w:rsidRPr="00B73C7C">
        <w:rPr>
          <w:rFonts w:ascii="Arial" w:hAnsi="Arial" w:cs="Arial"/>
        </w:rPr>
        <w:t>aždý předaný soupis stavebních prací</w:t>
      </w:r>
      <w:r w:rsidR="001C43DF">
        <w:rPr>
          <w:rFonts w:ascii="Arial" w:hAnsi="Arial" w:cs="Arial"/>
        </w:rPr>
        <w:t>,</w:t>
      </w:r>
      <w:r w:rsidR="00E97735" w:rsidRPr="00B73C7C">
        <w:rPr>
          <w:rFonts w:ascii="Arial" w:hAnsi="Arial" w:cs="Arial"/>
        </w:rPr>
        <w:t xml:space="preserve"> dodávek a služeb předaný zadavatelem v rámci zadávací dokumentace musí být v nabídce dodavatele prokázán položkovým rozpočtem</w:t>
      </w:r>
      <w:r w:rsidR="00E97735">
        <w:rPr>
          <w:rFonts w:ascii="Arial" w:hAnsi="Arial" w:cs="Arial"/>
        </w:rPr>
        <w:t>,</w:t>
      </w:r>
      <w:r w:rsidR="00E97735" w:rsidRPr="00B73C7C">
        <w:rPr>
          <w:rFonts w:ascii="Arial" w:hAnsi="Arial" w:cs="Arial"/>
        </w:rPr>
        <w:t xml:space="preserve"> </w:t>
      </w:r>
    </w:p>
    <w:p w14:paraId="5F49A78E" w14:textId="72A5707A" w:rsidR="00E97735" w:rsidRPr="00B73C7C" w:rsidRDefault="00E97735" w:rsidP="004B3A9E">
      <w:pPr>
        <w:numPr>
          <w:ilvl w:val="0"/>
          <w:numId w:val="5"/>
        </w:numPr>
        <w:tabs>
          <w:tab w:val="clear" w:pos="717"/>
          <w:tab w:val="num" w:pos="426"/>
        </w:tabs>
        <w:ind w:left="426" w:hanging="426"/>
        <w:jc w:val="both"/>
        <w:rPr>
          <w:rFonts w:ascii="Arial" w:hAnsi="Arial" w:cs="Arial"/>
        </w:rPr>
      </w:pPr>
      <w:r w:rsidRPr="00B73C7C">
        <w:rPr>
          <w:rFonts w:ascii="Arial" w:hAnsi="Arial" w:cs="Arial"/>
        </w:rPr>
        <w:t xml:space="preserve">položkový rozpočet musí </w:t>
      </w:r>
      <w:r w:rsidR="00C70554" w:rsidRPr="00B73C7C">
        <w:rPr>
          <w:rFonts w:ascii="Arial" w:hAnsi="Arial" w:cs="Arial"/>
        </w:rPr>
        <w:t>svojí</w:t>
      </w:r>
      <w:r w:rsidRPr="00B73C7C">
        <w:rPr>
          <w:rFonts w:ascii="Arial" w:hAnsi="Arial" w:cs="Arial"/>
        </w:rPr>
        <w:t xml:space="preserve"> strukturou a obsahem odpovídat příslušnému soupisu, změny v kterékoliv části položky jsou nepřípustné. Změna struktury či obsahu soupisu je nepřípust</w:t>
      </w:r>
      <w:r>
        <w:rPr>
          <w:rFonts w:ascii="Arial" w:hAnsi="Arial" w:cs="Arial"/>
        </w:rPr>
        <w:t>ná,</w:t>
      </w:r>
    </w:p>
    <w:p w14:paraId="27ADE0F5" w14:textId="77777777" w:rsidR="00E97735" w:rsidRDefault="00E97735" w:rsidP="004B3A9E">
      <w:pPr>
        <w:numPr>
          <w:ilvl w:val="0"/>
          <w:numId w:val="5"/>
        </w:numPr>
        <w:tabs>
          <w:tab w:val="clear" w:pos="717"/>
          <w:tab w:val="num" w:pos="426"/>
        </w:tabs>
        <w:ind w:left="426" w:hanging="426"/>
        <w:jc w:val="both"/>
        <w:rPr>
          <w:rFonts w:ascii="Arial" w:hAnsi="Arial" w:cs="Arial"/>
        </w:rPr>
      </w:pPr>
      <w:r w:rsidRPr="00B73C7C">
        <w:rPr>
          <w:rFonts w:ascii="Arial" w:hAnsi="Arial" w:cs="Arial"/>
        </w:rPr>
        <w:t>veškeré cenové údaje musí být uvedeny v Kč</w:t>
      </w:r>
      <w:r>
        <w:rPr>
          <w:rFonts w:ascii="Arial" w:hAnsi="Arial" w:cs="Arial"/>
        </w:rPr>
        <w:t xml:space="preserve">, jednotkové </w:t>
      </w:r>
      <w:r w:rsidRPr="00B73C7C">
        <w:rPr>
          <w:rFonts w:ascii="Arial" w:hAnsi="Arial" w:cs="Arial"/>
        </w:rPr>
        <w:t>ceny položek stavebních prací nejvýše na dvě desetinná místa</w:t>
      </w:r>
      <w:r>
        <w:rPr>
          <w:rFonts w:ascii="Arial" w:hAnsi="Arial" w:cs="Arial"/>
        </w:rPr>
        <w:t xml:space="preserve"> (uvedení vyššího počtu desetinných míst není porušením zadávacích podmínek),</w:t>
      </w:r>
    </w:p>
    <w:p w14:paraId="35FB8FE3" w14:textId="6B357EEA" w:rsidR="00910F15" w:rsidRPr="00E77076" w:rsidRDefault="00E97735" w:rsidP="00910F15">
      <w:pPr>
        <w:numPr>
          <w:ilvl w:val="0"/>
          <w:numId w:val="5"/>
        </w:numPr>
        <w:tabs>
          <w:tab w:val="clear" w:pos="717"/>
          <w:tab w:val="num" w:pos="426"/>
        </w:tabs>
        <w:ind w:left="426" w:hanging="426"/>
        <w:jc w:val="both"/>
        <w:rPr>
          <w:rFonts w:ascii="Arial" w:hAnsi="Arial" w:cs="Arial"/>
        </w:rPr>
      </w:pPr>
      <w:r>
        <w:rPr>
          <w:rFonts w:ascii="Arial" w:hAnsi="Arial" w:cs="Arial"/>
        </w:rPr>
        <w:t xml:space="preserve">každá položka soupisu musí být oceněna (není-li pro ni výslovně </w:t>
      </w:r>
      <w:r w:rsidR="00CC4C30">
        <w:rPr>
          <w:rFonts w:ascii="Arial" w:hAnsi="Arial" w:cs="Arial"/>
        </w:rPr>
        <w:t xml:space="preserve">v soupisu, respektive zadávací dokumentaci, </w:t>
      </w:r>
      <w:r>
        <w:rPr>
          <w:rFonts w:ascii="Arial" w:hAnsi="Arial" w:cs="Arial"/>
        </w:rPr>
        <w:t xml:space="preserve">stanovena </w:t>
      </w:r>
      <w:r w:rsidR="00CC4C30">
        <w:rPr>
          <w:rFonts w:ascii="Arial" w:hAnsi="Arial" w:cs="Arial"/>
        </w:rPr>
        <w:t>výjimka</w:t>
      </w:r>
      <w:r>
        <w:rPr>
          <w:rFonts w:ascii="Arial" w:hAnsi="Arial" w:cs="Arial"/>
        </w:rPr>
        <w:t>),</w:t>
      </w:r>
      <w:r w:rsidR="00910F15" w:rsidRPr="00910F15">
        <w:rPr>
          <w:rFonts w:ascii="Arial" w:hAnsi="Arial" w:cs="Arial"/>
        </w:rPr>
        <w:t xml:space="preserve"> </w:t>
      </w:r>
      <w:r w:rsidR="00910F15">
        <w:rPr>
          <w:rFonts w:ascii="Arial" w:hAnsi="Arial" w:cs="Arial"/>
        </w:rPr>
        <w:t xml:space="preserve">a to </w:t>
      </w:r>
      <w:r w:rsidR="00910F15" w:rsidRPr="00E77076">
        <w:rPr>
          <w:rFonts w:ascii="Arial" w:hAnsi="Arial" w:cs="Arial"/>
        </w:rPr>
        <w:t xml:space="preserve">alespoň v úrovni ekonomicky nutných nákladů, </w:t>
      </w:r>
    </w:p>
    <w:p w14:paraId="7AE6DD7F" w14:textId="77777777" w:rsidR="004F1DEF" w:rsidRPr="00D87418" w:rsidRDefault="00E97735" w:rsidP="004B3A9E">
      <w:pPr>
        <w:numPr>
          <w:ilvl w:val="0"/>
          <w:numId w:val="5"/>
        </w:numPr>
        <w:tabs>
          <w:tab w:val="clear" w:pos="717"/>
          <w:tab w:val="num" w:pos="426"/>
        </w:tabs>
        <w:ind w:left="426" w:hanging="426"/>
        <w:jc w:val="both"/>
        <w:rPr>
          <w:rFonts w:ascii="Arial" w:hAnsi="Arial" w:cs="Arial"/>
        </w:rPr>
      </w:pPr>
      <w:r>
        <w:rPr>
          <w:rFonts w:ascii="Arial" w:hAnsi="Arial" w:cs="Arial"/>
        </w:rPr>
        <w:t>vypočtené cenové údaje jako celková cena položky, mezisoučty a součty v rámci rekapitulací musí být matematicky správně.</w:t>
      </w:r>
    </w:p>
    <w:sectPr w:rsidR="004F1DEF" w:rsidRPr="00D87418" w:rsidSect="00E43131">
      <w:headerReference w:type="default" r:id="rId12"/>
      <w:footerReference w:type="even" r:id="rId13"/>
      <w:footerReference w:type="default" r:id="rId14"/>
      <w:pgSz w:w="11906" w:h="16838" w:code="9"/>
      <w:pgMar w:top="1388" w:right="1558" w:bottom="1134" w:left="1418" w:header="397" w:footer="567" w:gutter="0"/>
      <w:pgNumType w:start="0"/>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2EE3A3" w14:textId="77777777" w:rsidR="00F948A2" w:rsidRDefault="00F948A2">
      <w:r>
        <w:separator/>
      </w:r>
    </w:p>
  </w:endnote>
  <w:endnote w:type="continuationSeparator" w:id="0">
    <w:p w14:paraId="5B5C9BCE" w14:textId="77777777" w:rsidR="00F948A2" w:rsidRDefault="00F948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Times New Roman Bold">
    <w:altName w:val="Times New Roman"/>
    <w:charset w:val="00"/>
    <w:family w:val="auto"/>
    <w:pitch w:val="default"/>
    <w:sig w:usb0="00000003" w:usb1="00000000" w:usb2="00000000" w:usb3="00000000" w:csb0="00000001" w:csb1="00000000"/>
  </w:font>
  <w:font w:name="Arial Black">
    <w:panose1 w:val="020B0A04020102020204"/>
    <w:charset w:val="EE"/>
    <w:family w:val="swiss"/>
    <w:pitch w:val="variable"/>
    <w:sig w:usb0="A00002AF" w:usb1="400078FB" w:usb2="00000000" w:usb3="00000000" w:csb0="0000009F" w:csb1="00000000"/>
  </w:font>
  <w:font w:name="Calibri Light">
    <w:panose1 w:val="020F0302020204030204"/>
    <w:charset w:val="EE"/>
    <w:family w:val="swiss"/>
    <w:pitch w:val="variable"/>
    <w:sig w:usb0="E4002EFF" w:usb1="C000247B" w:usb2="00000009" w:usb3="00000000" w:csb0="000001F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3DC225" w14:textId="77777777" w:rsidR="00627AF2" w:rsidRDefault="00627AF2">
    <w:pPr>
      <w:pStyle w:val="Zpat"/>
      <w:framePr w:wrap="around" w:vAnchor="text" w:hAnchor="margin" w:xAlign="center" w:y="1"/>
      <w:rPr>
        <w:rStyle w:val="slostrnky"/>
      </w:rPr>
    </w:pPr>
    <w:r>
      <w:rPr>
        <w:rStyle w:val="slostrnky"/>
      </w:rPr>
      <w:fldChar w:fldCharType="begin"/>
    </w:r>
    <w:r>
      <w:rPr>
        <w:rStyle w:val="slostrnky"/>
      </w:rPr>
      <w:instrText xml:space="preserve">PAGE  </w:instrText>
    </w:r>
    <w:r>
      <w:rPr>
        <w:rStyle w:val="slostrnky"/>
      </w:rPr>
      <w:fldChar w:fldCharType="end"/>
    </w:r>
  </w:p>
  <w:p w14:paraId="3F4DE0EE" w14:textId="77777777" w:rsidR="00627AF2" w:rsidRDefault="00627AF2">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961E01" w14:textId="77777777" w:rsidR="00067529" w:rsidRDefault="00067529" w:rsidP="00067529">
    <w:pPr>
      <w:pStyle w:val="Zpat"/>
      <w:framePr w:wrap="around" w:vAnchor="text" w:hAnchor="margin" w:xAlign="center" w:y="1"/>
      <w:rPr>
        <w:rStyle w:val="slostrnky"/>
      </w:rPr>
    </w:pPr>
  </w:p>
  <w:p w14:paraId="1A09BC78" w14:textId="77777777" w:rsidR="00067529" w:rsidRDefault="00067529" w:rsidP="00067529">
    <w:pPr>
      <w:pStyle w:val="Zpat"/>
      <w:tabs>
        <w:tab w:val="clear" w:pos="4536"/>
        <w:tab w:val="clear" w:pos="9072"/>
      </w:tabs>
      <w:rPr>
        <w:rFonts w:ascii="Arial" w:hAnsi="Arial"/>
        <w:noProof/>
        <w:snapToGrid w:val="0"/>
      </w:rPr>
    </w:pPr>
    <w:r>
      <w:rPr>
        <w:rFonts w:ascii="Arial" w:hAnsi="Arial"/>
        <w:noProof/>
      </w:rPr>
      <mc:AlternateContent>
        <mc:Choice Requires="wps">
          <w:drawing>
            <wp:anchor distT="0" distB="0" distL="114300" distR="114300" simplePos="0" relativeHeight="251658752" behindDoc="0" locked="0" layoutInCell="0" allowOverlap="1" wp14:anchorId="472A51FE" wp14:editId="3D98576A">
              <wp:simplePos x="0" y="0"/>
              <wp:positionH relativeFrom="margin">
                <wp:posOffset>4445</wp:posOffset>
              </wp:positionH>
              <wp:positionV relativeFrom="paragraph">
                <wp:posOffset>40640</wp:posOffset>
              </wp:positionV>
              <wp:extent cx="5648325" cy="0"/>
              <wp:effectExtent l="0" t="0" r="28575" b="19050"/>
              <wp:wrapTopAndBottom/>
              <wp:docPr id="5"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648325" cy="0"/>
                      </a:xfrm>
                      <a:prstGeom prst="line">
                        <a:avLst/>
                      </a:prstGeom>
                      <a:noFill/>
                      <a:ln w="3175">
                        <a:solidFill>
                          <a:srgbClr val="333399"/>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59E7ED0" id="Line 3" o:spid="_x0000_s1026" style="position:absolute;z-index:25165875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35pt,3.2pt" to="445.1pt,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" o:allowincell="f" strokecolor="#339" strokeweight=".25pt">
              <w10:wrap type="topAndBottom" anchorx="margin"/>
            </v:line>
          </w:pict>
        </mc:Fallback>
      </mc:AlternateContent>
    </w:r>
  </w:p>
  <w:p w14:paraId="0290129A" w14:textId="300468B2" w:rsidR="00067529" w:rsidRDefault="00067529" w:rsidP="00067529">
    <w:pPr>
      <w:pStyle w:val="Zpat"/>
      <w:tabs>
        <w:tab w:val="clear" w:pos="4536"/>
        <w:tab w:val="clear" w:pos="9072"/>
        <w:tab w:val="left" w:pos="8789"/>
      </w:tabs>
      <w:rPr>
        <w:rFonts w:ascii="Arial" w:hAnsi="Arial"/>
      </w:rPr>
    </w:pPr>
    <w:r>
      <w:rPr>
        <w:rFonts w:ascii="Arial" w:hAnsi="Arial"/>
        <w:snapToGrid w:val="0"/>
      </w:rPr>
      <w:t xml:space="preserve">Vypracoval:  RTS, a.s.   Lazaretní 13, 615 00 Brno  </w:t>
    </w:r>
    <w:r w:rsidR="003B17EA">
      <w:rPr>
        <w:rFonts w:ascii="Arial" w:hAnsi="Arial"/>
        <w:snapToGrid w:val="0"/>
      </w:rPr>
      <w:tab/>
    </w:r>
    <w:r>
      <w:rPr>
        <w:rStyle w:val="slostrnky"/>
        <w:rFonts w:ascii="Arial" w:hAnsi="Arial"/>
      </w:rPr>
      <w:fldChar w:fldCharType="begin"/>
    </w:r>
    <w:r>
      <w:rPr>
        <w:rStyle w:val="slostrnky"/>
        <w:rFonts w:ascii="Arial" w:hAnsi="Arial"/>
      </w:rPr>
      <w:instrText xml:space="preserve"> PAGE </w:instrText>
    </w:r>
    <w:r>
      <w:rPr>
        <w:rStyle w:val="slostrnky"/>
        <w:rFonts w:ascii="Arial" w:hAnsi="Arial"/>
      </w:rPr>
      <w:fldChar w:fldCharType="separate"/>
    </w:r>
    <w:r w:rsidR="007659CA">
      <w:rPr>
        <w:rStyle w:val="slostrnky"/>
        <w:rFonts w:ascii="Arial" w:hAnsi="Arial"/>
        <w:noProof/>
      </w:rPr>
      <w:t>3</w:t>
    </w:r>
    <w:r>
      <w:rPr>
        <w:rStyle w:val="slostrnky"/>
        <w:rFonts w:ascii="Arial" w:hAnsi="Arial"/>
      </w:rPr>
      <w:fldChar w:fldCharType="end"/>
    </w:r>
  </w:p>
  <w:p w14:paraId="6C26561A" w14:textId="77777777" w:rsidR="00627AF2" w:rsidRPr="00067529" w:rsidRDefault="00627AF2" w:rsidP="00067529">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75AFCE" w14:textId="77777777" w:rsidR="00F948A2" w:rsidRDefault="00F948A2">
      <w:r>
        <w:separator/>
      </w:r>
    </w:p>
  </w:footnote>
  <w:footnote w:type="continuationSeparator" w:id="0">
    <w:p w14:paraId="665F641D" w14:textId="77777777" w:rsidR="00F948A2" w:rsidRDefault="00F948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EA9C24" w14:textId="77777777" w:rsidR="00D4195A" w:rsidRDefault="00D4195A" w:rsidP="00D4195A">
    <w:pPr>
      <w:pStyle w:val="Zhlav"/>
      <w:tabs>
        <w:tab w:val="clear" w:pos="4536"/>
        <w:tab w:val="center" w:pos="6663"/>
      </w:tabs>
      <w:rPr>
        <w:rFonts w:ascii="Arial" w:hAnsi="Arial" w:cs="Arial"/>
      </w:rPr>
    </w:pPr>
  </w:p>
  <w:p w14:paraId="50750225" w14:textId="49ECDBFC" w:rsidR="00D4195A" w:rsidRDefault="00D4195A" w:rsidP="00D4195A">
    <w:pPr>
      <w:pStyle w:val="Zhlav"/>
      <w:tabs>
        <w:tab w:val="clear" w:pos="4536"/>
        <w:tab w:val="center" w:pos="6663"/>
      </w:tabs>
      <w:jc w:val="right"/>
      <w:rPr>
        <w:rFonts w:ascii="Arial" w:hAnsi="Arial" w:cs="Arial"/>
      </w:rPr>
    </w:pPr>
  </w:p>
  <w:p w14:paraId="38AC985D" w14:textId="076FDE45" w:rsidR="00627AF2" w:rsidRPr="005D5E92" w:rsidRDefault="005D5E92" w:rsidP="005D5E92">
    <w:pPr>
      <w:pStyle w:val="Zhlav"/>
      <w:tabs>
        <w:tab w:val="center" w:pos="6663"/>
      </w:tabs>
      <w:jc w:val="right"/>
      <w:rPr>
        <w:rFonts w:ascii="Arial" w:hAnsi="Arial" w:cs="Arial"/>
      </w:rPr>
    </w:pPr>
    <w:r>
      <w:rPr>
        <w:noProof/>
      </w:rPr>
      <mc:AlternateContent>
        <mc:Choice Requires="wps">
          <w:drawing>
            <wp:anchor distT="0" distB="0" distL="114300" distR="114300" simplePos="0" relativeHeight="251657728" behindDoc="0" locked="0" layoutInCell="1" allowOverlap="1" wp14:anchorId="2022AF9E" wp14:editId="6704BD1C">
              <wp:simplePos x="0" y="0"/>
              <wp:positionH relativeFrom="margin">
                <wp:align>center</wp:align>
              </wp:positionH>
              <wp:positionV relativeFrom="paragraph">
                <wp:posOffset>186690</wp:posOffset>
              </wp:positionV>
              <wp:extent cx="5810250" cy="0"/>
              <wp:effectExtent l="19050" t="19050" r="38100" b="38100"/>
              <wp:wrapTopAndBottom/>
              <wp:docPr id="2"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10250" cy="0"/>
                      </a:xfrm>
                      <a:prstGeom prst="line">
                        <a:avLst/>
                      </a:prstGeom>
                      <a:noFill/>
                      <a:ln w="3240" cap="sq">
                        <a:solidFill>
                          <a:srgbClr val="333399"/>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56BFD27A" id="Line 8" o:spid="_x0000_s1026" style="position:absolute;z-index:251657728;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 from="0,14.7pt" to="457.5pt,1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" strokecolor="#339" strokeweight=".09mm">
              <v:stroke joinstyle="miter" endcap="square"/>
              <w10:wrap type="topAndBottom" anchorx="margin"/>
            </v:line>
          </w:pict>
        </mc:Fallback>
      </mc:AlternateContent>
    </w:r>
    <w:r w:rsidR="001A09FA">
      <w:rPr>
        <w:rFonts w:ascii="Arial" w:hAnsi="Arial" w:cs="Arial"/>
      </w:rPr>
      <w:t xml:space="preserve">Svazek 4 - </w:t>
    </w:r>
    <w:r w:rsidR="00D4195A">
      <w:rPr>
        <w:rFonts w:ascii="Arial" w:hAnsi="Arial" w:cs="Arial"/>
      </w:rPr>
      <w:t xml:space="preserve">Podmínky a požadavky </w:t>
    </w:r>
    <w:r w:rsidR="00D4195A" w:rsidRPr="00D4195A">
      <w:rPr>
        <w:rFonts w:ascii="Arial" w:hAnsi="Arial" w:cs="Arial"/>
      </w:rPr>
      <w:t>pro jednotný způsob zpracování nabídkové ceny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C1649426"/>
    <w:name w:val="WW8Num2"/>
    <w:lvl w:ilvl="0">
      <w:start w:val="1"/>
      <w:numFmt w:val="decimal"/>
      <w:lvlText w:val="%1"/>
      <w:lvlJc w:val="left"/>
      <w:pPr>
        <w:tabs>
          <w:tab w:val="num" w:pos="0"/>
        </w:tabs>
        <w:ind w:left="360" w:hanging="360"/>
      </w:pPr>
      <w:rPr>
        <w:rFonts w:ascii="Arial" w:hAnsi="Arial" w:cs="Arial" w:hint="default"/>
        <w:b/>
        <w:bCs/>
      </w:rPr>
    </w:lvl>
    <w:lvl w:ilvl="1">
      <w:start w:val="1"/>
      <w:numFmt w:val="decimal"/>
      <w:lvlText w:val="%1.%2"/>
      <w:lvlJc w:val="left"/>
      <w:pPr>
        <w:tabs>
          <w:tab w:val="num" w:pos="0"/>
        </w:tabs>
        <w:ind w:left="360" w:hanging="360"/>
      </w:pPr>
      <w:rPr>
        <w:rFonts w:ascii="Arial" w:hAnsi="Arial" w:cs="Arial" w:hint="default"/>
      </w:rPr>
    </w:lvl>
    <w:lvl w:ilvl="2">
      <w:start w:val="1"/>
      <w:numFmt w:val="decimal"/>
      <w:lvlText w:val="%1.%2.%3"/>
      <w:lvlJc w:val="left"/>
      <w:pPr>
        <w:tabs>
          <w:tab w:val="num" w:pos="0"/>
        </w:tabs>
        <w:ind w:left="720" w:hanging="720"/>
      </w:pPr>
      <w:rPr>
        <w:rFonts w:ascii="Arial" w:hAnsi="Arial" w:cs="Arial" w:hint="default"/>
        <w:b w:val="0"/>
      </w:rPr>
    </w:lvl>
    <w:lvl w:ilvl="3">
      <w:start w:val="1"/>
      <w:numFmt w:val="decimal"/>
      <w:lvlText w:val="%1.%2.%3.%4"/>
      <w:lvlJc w:val="left"/>
      <w:pPr>
        <w:tabs>
          <w:tab w:val="num" w:pos="0"/>
        </w:tabs>
        <w:ind w:left="720" w:hanging="720"/>
      </w:pPr>
      <w:rPr>
        <w:rFonts w:ascii="Arial" w:hAnsi="Arial" w:cs="Arial"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800" w:hanging="1800"/>
      </w:pPr>
      <w:rPr>
        <w:rFonts w:hint="default"/>
      </w:rPr>
    </w:lvl>
  </w:abstractNum>
  <w:abstractNum w:abstractNumId="1" w15:restartNumberingAfterBreak="0">
    <w:nsid w:val="00000007"/>
    <w:multiLevelType w:val="singleLevel"/>
    <w:tmpl w:val="00000007"/>
    <w:name w:val="WW8Num8"/>
    <w:lvl w:ilvl="0">
      <w:start w:val="1"/>
      <w:numFmt w:val="bullet"/>
      <w:lvlText w:val="-"/>
      <w:lvlJc w:val="left"/>
      <w:pPr>
        <w:tabs>
          <w:tab w:val="num" w:pos="0"/>
        </w:tabs>
        <w:ind w:left="927" w:hanging="360"/>
      </w:pPr>
      <w:rPr>
        <w:rFonts w:ascii="Arial" w:hAnsi="Arial" w:cs="Arial" w:hint="default"/>
        <w:sz w:val="24"/>
        <w:szCs w:val="24"/>
        <w:shd w:val="clear" w:color="auto" w:fill="FFFF00"/>
      </w:rPr>
    </w:lvl>
  </w:abstractNum>
  <w:abstractNum w:abstractNumId="2" w15:restartNumberingAfterBreak="0">
    <w:nsid w:val="01E73A7F"/>
    <w:multiLevelType w:val="hybridMultilevel"/>
    <w:tmpl w:val="C74654B2"/>
    <w:lvl w:ilvl="0" w:tplc="778805EE">
      <w:start w:val="1"/>
      <w:numFmt w:val="lowerLetter"/>
      <w:lvlText w:val="%1)"/>
      <w:lvlJc w:val="left"/>
      <w:pPr>
        <w:tabs>
          <w:tab w:val="num" w:pos="717"/>
        </w:tabs>
        <w:ind w:left="717" w:hanging="360"/>
      </w:pPr>
      <w:rPr>
        <w:rFonts w:hint="default"/>
      </w:rPr>
    </w:lvl>
    <w:lvl w:ilvl="1" w:tplc="04050019" w:tentative="1">
      <w:start w:val="1"/>
      <w:numFmt w:val="lowerLetter"/>
      <w:lvlText w:val="%2."/>
      <w:lvlJc w:val="left"/>
      <w:pPr>
        <w:tabs>
          <w:tab w:val="num" w:pos="1437"/>
        </w:tabs>
        <w:ind w:left="1437" w:hanging="360"/>
      </w:pPr>
    </w:lvl>
    <w:lvl w:ilvl="2" w:tplc="0405001B" w:tentative="1">
      <w:start w:val="1"/>
      <w:numFmt w:val="lowerRoman"/>
      <w:lvlText w:val="%3."/>
      <w:lvlJc w:val="right"/>
      <w:pPr>
        <w:tabs>
          <w:tab w:val="num" w:pos="2157"/>
        </w:tabs>
        <w:ind w:left="2157" w:hanging="180"/>
      </w:pPr>
    </w:lvl>
    <w:lvl w:ilvl="3" w:tplc="0405000F" w:tentative="1">
      <w:start w:val="1"/>
      <w:numFmt w:val="decimal"/>
      <w:lvlText w:val="%4."/>
      <w:lvlJc w:val="left"/>
      <w:pPr>
        <w:tabs>
          <w:tab w:val="num" w:pos="2877"/>
        </w:tabs>
        <w:ind w:left="2877" w:hanging="360"/>
      </w:pPr>
    </w:lvl>
    <w:lvl w:ilvl="4" w:tplc="04050019" w:tentative="1">
      <w:start w:val="1"/>
      <w:numFmt w:val="lowerLetter"/>
      <w:lvlText w:val="%5."/>
      <w:lvlJc w:val="left"/>
      <w:pPr>
        <w:tabs>
          <w:tab w:val="num" w:pos="3597"/>
        </w:tabs>
        <w:ind w:left="3597" w:hanging="360"/>
      </w:pPr>
    </w:lvl>
    <w:lvl w:ilvl="5" w:tplc="0405001B" w:tentative="1">
      <w:start w:val="1"/>
      <w:numFmt w:val="lowerRoman"/>
      <w:lvlText w:val="%6."/>
      <w:lvlJc w:val="right"/>
      <w:pPr>
        <w:tabs>
          <w:tab w:val="num" w:pos="4317"/>
        </w:tabs>
        <w:ind w:left="4317" w:hanging="180"/>
      </w:pPr>
    </w:lvl>
    <w:lvl w:ilvl="6" w:tplc="0405000F" w:tentative="1">
      <w:start w:val="1"/>
      <w:numFmt w:val="decimal"/>
      <w:lvlText w:val="%7."/>
      <w:lvlJc w:val="left"/>
      <w:pPr>
        <w:tabs>
          <w:tab w:val="num" w:pos="5037"/>
        </w:tabs>
        <w:ind w:left="5037" w:hanging="360"/>
      </w:pPr>
    </w:lvl>
    <w:lvl w:ilvl="7" w:tplc="04050019" w:tentative="1">
      <w:start w:val="1"/>
      <w:numFmt w:val="lowerLetter"/>
      <w:lvlText w:val="%8."/>
      <w:lvlJc w:val="left"/>
      <w:pPr>
        <w:tabs>
          <w:tab w:val="num" w:pos="5757"/>
        </w:tabs>
        <w:ind w:left="5757" w:hanging="360"/>
      </w:pPr>
    </w:lvl>
    <w:lvl w:ilvl="8" w:tplc="0405001B" w:tentative="1">
      <w:start w:val="1"/>
      <w:numFmt w:val="lowerRoman"/>
      <w:lvlText w:val="%9."/>
      <w:lvlJc w:val="right"/>
      <w:pPr>
        <w:tabs>
          <w:tab w:val="num" w:pos="6477"/>
        </w:tabs>
        <w:ind w:left="6477" w:hanging="180"/>
      </w:pPr>
    </w:lvl>
  </w:abstractNum>
  <w:abstractNum w:abstractNumId="3" w15:restartNumberingAfterBreak="0">
    <w:nsid w:val="03700BB1"/>
    <w:multiLevelType w:val="hybridMultilevel"/>
    <w:tmpl w:val="9CF6EFE4"/>
    <w:lvl w:ilvl="0" w:tplc="B93A9C82">
      <w:start w:val="14"/>
      <w:numFmt w:val="bullet"/>
      <w:lvlText w:val="-"/>
      <w:lvlJc w:val="left"/>
      <w:pPr>
        <w:ind w:left="720" w:hanging="360"/>
      </w:pPr>
      <w:rPr>
        <w:rFonts w:ascii="Arial" w:eastAsia="Times New Roman"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 w15:restartNumberingAfterBreak="0">
    <w:nsid w:val="0B7116B7"/>
    <w:multiLevelType w:val="hybridMultilevel"/>
    <w:tmpl w:val="8E98CCEE"/>
    <w:lvl w:ilvl="0" w:tplc="5DD055AC">
      <w:start w:val="1"/>
      <w:numFmt w:val="lowerLetter"/>
      <w:lvlText w:val="%1)"/>
      <w:lvlJc w:val="left"/>
      <w:pPr>
        <w:ind w:left="720" w:hanging="360"/>
      </w:pPr>
      <w:rPr>
        <w:rFonts w:ascii="Arial" w:eastAsia="Times New Roman" w:hAnsi="Arial" w:cs="Arial"/>
        <w:i w:val="0"/>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5" w15:restartNumberingAfterBreak="0">
    <w:nsid w:val="0BD50CBE"/>
    <w:multiLevelType w:val="multilevel"/>
    <w:tmpl w:val="6AB413FE"/>
    <w:lvl w:ilvl="0">
      <w:start w:val="1"/>
      <w:numFmt w:val="decimal"/>
      <w:pStyle w:val="Nadpis1"/>
      <w:lvlText w:val="%1."/>
      <w:lvlJc w:val="left"/>
      <w:pPr>
        <w:tabs>
          <w:tab w:val="num" w:pos="567"/>
        </w:tabs>
        <w:ind w:left="567" w:hanging="567"/>
      </w:pPr>
      <w:rPr>
        <w:rFonts w:hint="default"/>
      </w:rPr>
    </w:lvl>
    <w:lvl w:ilvl="1">
      <w:start w:val="1"/>
      <w:numFmt w:val="decimal"/>
      <w:pStyle w:val="Nadpis2"/>
      <w:lvlText w:val="%1.%2."/>
      <w:lvlJc w:val="left"/>
      <w:pPr>
        <w:ind w:left="1560" w:hanging="850"/>
      </w:pPr>
      <w:rPr>
        <w:rFonts w:hint="default"/>
        <w:sz w:val="24"/>
        <w:szCs w:val="24"/>
      </w:rPr>
    </w:lvl>
    <w:lvl w:ilvl="2">
      <w:start w:val="1"/>
      <w:numFmt w:val="decimal"/>
      <w:pStyle w:val="Nadpis3"/>
      <w:lvlText w:val="%1.%2.%3."/>
      <w:lvlJc w:val="left"/>
      <w:pPr>
        <w:tabs>
          <w:tab w:val="num" w:pos="1134"/>
        </w:tabs>
        <w:ind w:left="1134" w:hanging="1134"/>
      </w:pPr>
      <w:rPr>
        <w:rFonts w:hint="default"/>
      </w:rPr>
    </w:lvl>
    <w:lvl w:ilvl="3">
      <w:start w:val="1"/>
      <w:numFmt w:val="decimal"/>
      <w:pStyle w:val="Nadpis4"/>
      <w:lvlText w:val="%1.%2.%3.%4."/>
      <w:lvlJc w:val="left"/>
      <w:pPr>
        <w:tabs>
          <w:tab w:val="num" w:pos="1701"/>
        </w:tabs>
        <w:ind w:left="1701" w:hanging="1134"/>
      </w:pPr>
      <w:rPr>
        <w:rFonts w:hint="default"/>
        <w:b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62E181E"/>
    <w:multiLevelType w:val="multilevel"/>
    <w:tmpl w:val="115C3DB8"/>
    <w:lvl w:ilvl="0">
      <w:start w:val="1"/>
      <w:numFmt w:val="decimal"/>
      <w:lvlText w:val="%1."/>
      <w:lvlJc w:val="left"/>
      <w:pPr>
        <w:tabs>
          <w:tab w:val="num" w:pos="717"/>
        </w:tabs>
        <w:ind w:left="717" w:hanging="360"/>
      </w:pPr>
      <w:rPr>
        <w:rFonts w:hint="default"/>
      </w:rPr>
    </w:lvl>
    <w:lvl w:ilvl="1">
      <w:start w:val="1"/>
      <w:numFmt w:val="decimal"/>
      <w:isLgl/>
      <w:lvlText w:val="%1.%2."/>
      <w:lvlJc w:val="left"/>
      <w:pPr>
        <w:tabs>
          <w:tab w:val="num" w:pos="1080"/>
        </w:tabs>
        <w:ind w:left="1080" w:hanging="720"/>
      </w:pPr>
      <w:rPr>
        <w:rFonts w:hint="default"/>
      </w:rPr>
    </w:lvl>
    <w:lvl w:ilvl="2">
      <w:start w:val="1"/>
      <w:numFmt w:val="decimal"/>
      <w:pStyle w:val="Obsah1"/>
      <w:isLgl/>
      <w:lvlText w:val="%3."/>
      <w:lvlJc w:val="left"/>
      <w:pPr>
        <w:tabs>
          <w:tab w:val="num" w:pos="1083"/>
        </w:tabs>
        <w:ind w:left="1083" w:hanging="720"/>
      </w:pPr>
      <w:rPr>
        <w:rFonts w:ascii="Arial" w:eastAsia="Times New Roman" w:hAnsi="Arial" w:cs="Times New Roman"/>
        <w:b w:val="0"/>
      </w:rPr>
    </w:lvl>
    <w:lvl w:ilvl="3">
      <w:start w:val="1"/>
      <w:numFmt w:val="decimal"/>
      <w:isLgl/>
      <w:lvlText w:val="%1.%2.%3.%4."/>
      <w:lvlJc w:val="left"/>
      <w:pPr>
        <w:tabs>
          <w:tab w:val="num" w:pos="1446"/>
        </w:tabs>
        <w:ind w:left="1446" w:hanging="1080"/>
      </w:pPr>
      <w:rPr>
        <w:rFonts w:hint="default"/>
      </w:rPr>
    </w:lvl>
    <w:lvl w:ilvl="4">
      <w:start w:val="1"/>
      <w:numFmt w:val="decimal"/>
      <w:isLgl/>
      <w:lvlText w:val="%1.%2.%3.%4.%5."/>
      <w:lvlJc w:val="left"/>
      <w:pPr>
        <w:tabs>
          <w:tab w:val="num" w:pos="1809"/>
        </w:tabs>
        <w:ind w:left="1809" w:hanging="1440"/>
      </w:pPr>
      <w:rPr>
        <w:rFonts w:hint="default"/>
      </w:rPr>
    </w:lvl>
    <w:lvl w:ilvl="5">
      <w:start w:val="1"/>
      <w:numFmt w:val="decimal"/>
      <w:isLgl/>
      <w:lvlText w:val="%1.%2.%3.%4.%5.%6."/>
      <w:lvlJc w:val="left"/>
      <w:pPr>
        <w:tabs>
          <w:tab w:val="num" w:pos="1812"/>
        </w:tabs>
        <w:ind w:left="1812" w:hanging="1440"/>
      </w:pPr>
      <w:rPr>
        <w:rFonts w:hint="default"/>
      </w:rPr>
    </w:lvl>
    <w:lvl w:ilvl="6">
      <w:start w:val="1"/>
      <w:numFmt w:val="decimal"/>
      <w:isLgl/>
      <w:lvlText w:val="%1.%2.%3.%4.%5.%6.%7."/>
      <w:lvlJc w:val="left"/>
      <w:pPr>
        <w:tabs>
          <w:tab w:val="num" w:pos="2175"/>
        </w:tabs>
        <w:ind w:left="2175" w:hanging="1800"/>
      </w:pPr>
      <w:rPr>
        <w:rFonts w:hint="default"/>
      </w:rPr>
    </w:lvl>
    <w:lvl w:ilvl="7">
      <w:start w:val="1"/>
      <w:numFmt w:val="decimal"/>
      <w:isLgl/>
      <w:lvlText w:val="%1.%2.%3.%4.%5.%6.%7.%8."/>
      <w:lvlJc w:val="left"/>
      <w:pPr>
        <w:tabs>
          <w:tab w:val="num" w:pos="2538"/>
        </w:tabs>
        <w:ind w:left="2538" w:hanging="2160"/>
      </w:pPr>
      <w:rPr>
        <w:rFonts w:hint="default"/>
      </w:rPr>
    </w:lvl>
    <w:lvl w:ilvl="8">
      <w:start w:val="1"/>
      <w:numFmt w:val="decimal"/>
      <w:isLgl/>
      <w:lvlText w:val="%1.%2.%3.%4.%5.%6.%7.%8.%9."/>
      <w:lvlJc w:val="left"/>
      <w:pPr>
        <w:tabs>
          <w:tab w:val="num" w:pos="2541"/>
        </w:tabs>
        <w:ind w:left="2541" w:hanging="2160"/>
      </w:pPr>
      <w:rPr>
        <w:rFonts w:hint="default"/>
      </w:rPr>
    </w:lvl>
  </w:abstractNum>
  <w:abstractNum w:abstractNumId="7" w15:restartNumberingAfterBreak="0">
    <w:nsid w:val="179E43D0"/>
    <w:multiLevelType w:val="hybridMultilevel"/>
    <w:tmpl w:val="70D8773C"/>
    <w:lvl w:ilvl="0" w:tplc="778805EE">
      <w:start w:val="1"/>
      <w:numFmt w:val="lowerLetter"/>
      <w:lvlText w:val="%1)"/>
      <w:lvlJc w:val="left"/>
      <w:pPr>
        <w:tabs>
          <w:tab w:val="num" w:pos="717"/>
        </w:tabs>
        <w:ind w:left="717" w:hanging="36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8" w15:restartNumberingAfterBreak="0">
    <w:nsid w:val="1CE64E63"/>
    <w:multiLevelType w:val="hybridMultilevel"/>
    <w:tmpl w:val="89CAA1D0"/>
    <w:lvl w:ilvl="0" w:tplc="699E3222">
      <w:numFmt w:val="bullet"/>
      <w:lvlText w:val="-"/>
      <w:lvlJc w:val="left"/>
      <w:pPr>
        <w:ind w:left="720" w:hanging="360"/>
      </w:pPr>
      <w:rPr>
        <w:rFonts w:ascii="Arial" w:eastAsia="Times New Roman"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9" w15:restartNumberingAfterBreak="0">
    <w:nsid w:val="238C7C85"/>
    <w:multiLevelType w:val="multilevel"/>
    <w:tmpl w:val="867E0CF8"/>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rPr>
        <w:color w:val="auto"/>
      </w:rPr>
    </w:lvl>
    <w:lvl w:ilvl="2">
      <w:start w:val="1"/>
      <w:numFmt w:val="decimal"/>
      <w:lvlText w:val="%1.%2.%3."/>
      <w:lvlJc w:val="left"/>
      <w:pPr>
        <w:tabs>
          <w:tab w:val="num" w:pos="862"/>
        </w:tabs>
        <w:ind w:left="646" w:hanging="504"/>
      </w:pPr>
      <w:rPr>
        <w:b w:val="0"/>
      </w:r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0" w15:restartNumberingAfterBreak="0">
    <w:nsid w:val="23D01437"/>
    <w:multiLevelType w:val="hybridMultilevel"/>
    <w:tmpl w:val="DB084DCC"/>
    <w:lvl w:ilvl="0" w:tplc="2110CA8C">
      <w:numFmt w:val="bullet"/>
      <w:lvlText w:val="-"/>
      <w:lvlJc w:val="left"/>
      <w:pPr>
        <w:ind w:left="720" w:hanging="360"/>
      </w:pPr>
      <w:rPr>
        <w:rFonts w:ascii="Arial" w:eastAsia="Times New Roman" w:hAnsi="Arial" w:cs="Aria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1" w15:restartNumberingAfterBreak="0">
    <w:nsid w:val="24242B4D"/>
    <w:multiLevelType w:val="hybridMultilevel"/>
    <w:tmpl w:val="837CD4B0"/>
    <w:lvl w:ilvl="0" w:tplc="A8F8BC9E">
      <w:start w:val="1"/>
      <w:numFmt w:val="decimalZero"/>
      <w:lvlText w:val="%1"/>
      <w:lvlJc w:val="left"/>
      <w:pPr>
        <w:ind w:left="1444" w:hanging="735"/>
      </w:pPr>
      <w:rPr>
        <w:rFonts w:hint="default"/>
      </w:rPr>
    </w:lvl>
    <w:lvl w:ilvl="1" w:tplc="04050019" w:tentative="1">
      <w:start w:val="1"/>
      <w:numFmt w:val="lowerLetter"/>
      <w:lvlText w:val="%2."/>
      <w:lvlJc w:val="left"/>
      <w:pPr>
        <w:ind w:left="1789" w:hanging="360"/>
      </w:pPr>
    </w:lvl>
    <w:lvl w:ilvl="2" w:tplc="0405001B" w:tentative="1">
      <w:start w:val="1"/>
      <w:numFmt w:val="lowerRoman"/>
      <w:lvlText w:val="%3."/>
      <w:lvlJc w:val="right"/>
      <w:pPr>
        <w:ind w:left="2509" w:hanging="180"/>
      </w:pPr>
    </w:lvl>
    <w:lvl w:ilvl="3" w:tplc="0405000F" w:tentative="1">
      <w:start w:val="1"/>
      <w:numFmt w:val="decimal"/>
      <w:lvlText w:val="%4."/>
      <w:lvlJc w:val="left"/>
      <w:pPr>
        <w:ind w:left="3229" w:hanging="360"/>
      </w:pPr>
    </w:lvl>
    <w:lvl w:ilvl="4" w:tplc="04050019" w:tentative="1">
      <w:start w:val="1"/>
      <w:numFmt w:val="lowerLetter"/>
      <w:lvlText w:val="%5."/>
      <w:lvlJc w:val="left"/>
      <w:pPr>
        <w:ind w:left="3949" w:hanging="360"/>
      </w:pPr>
    </w:lvl>
    <w:lvl w:ilvl="5" w:tplc="0405001B" w:tentative="1">
      <w:start w:val="1"/>
      <w:numFmt w:val="lowerRoman"/>
      <w:lvlText w:val="%6."/>
      <w:lvlJc w:val="right"/>
      <w:pPr>
        <w:ind w:left="4669" w:hanging="180"/>
      </w:pPr>
    </w:lvl>
    <w:lvl w:ilvl="6" w:tplc="0405000F" w:tentative="1">
      <w:start w:val="1"/>
      <w:numFmt w:val="decimal"/>
      <w:lvlText w:val="%7."/>
      <w:lvlJc w:val="left"/>
      <w:pPr>
        <w:ind w:left="5389" w:hanging="360"/>
      </w:pPr>
    </w:lvl>
    <w:lvl w:ilvl="7" w:tplc="04050019" w:tentative="1">
      <w:start w:val="1"/>
      <w:numFmt w:val="lowerLetter"/>
      <w:lvlText w:val="%8."/>
      <w:lvlJc w:val="left"/>
      <w:pPr>
        <w:ind w:left="6109" w:hanging="360"/>
      </w:pPr>
    </w:lvl>
    <w:lvl w:ilvl="8" w:tplc="0405001B" w:tentative="1">
      <w:start w:val="1"/>
      <w:numFmt w:val="lowerRoman"/>
      <w:lvlText w:val="%9."/>
      <w:lvlJc w:val="right"/>
      <w:pPr>
        <w:ind w:left="6829" w:hanging="180"/>
      </w:pPr>
    </w:lvl>
  </w:abstractNum>
  <w:abstractNum w:abstractNumId="12" w15:restartNumberingAfterBreak="0">
    <w:nsid w:val="27C31CD8"/>
    <w:multiLevelType w:val="multilevel"/>
    <w:tmpl w:val="3A984DAE"/>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pStyle w:val="Nadpis5"/>
      <w:lvlText w:val="%1.%2.%3.%4.%5"/>
      <w:lvlJc w:val="left"/>
      <w:pPr>
        <w:tabs>
          <w:tab w:val="num" w:pos="1008"/>
        </w:tabs>
        <w:ind w:left="1008" w:hanging="1008"/>
      </w:pPr>
    </w:lvl>
    <w:lvl w:ilvl="5">
      <w:start w:val="1"/>
      <w:numFmt w:val="decimal"/>
      <w:pStyle w:val="Nadpis6"/>
      <w:lvlText w:val="%1.%2.%3.%4.%5.%6"/>
      <w:lvlJc w:val="left"/>
      <w:pPr>
        <w:tabs>
          <w:tab w:val="num" w:pos="1152"/>
        </w:tabs>
        <w:ind w:left="1152" w:hanging="1152"/>
      </w:pPr>
    </w:lvl>
    <w:lvl w:ilvl="6">
      <w:start w:val="1"/>
      <w:numFmt w:val="decimal"/>
      <w:pStyle w:val="Nadpis7"/>
      <w:lvlText w:val="%1.%2.%3.%4.%5.%6.%7"/>
      <w:lvlJc w:val="left"/>
      <w:pPr>
        <w:tabs>
          <w:tab w:val="num" w:pos="1296"/>
        </w:tabs>
        <w:ind w:left="1296" w:hanging="1296"/>
      </w:pPr>
    </w:lvl>
    <w:lvl w:ilvl="7">
      <w:start w:val="1"/>
      <w:numFmt w:val="decimal"/>
      <w:pStyle w:val="Nadpis8"/>
      <w:lvlText w:val="%1.%2.%3.%4.%5.%6.%7.%8"/>
      <w:lvlJc w:val="left"/>
      <w:pPr>
        <w:tabs>
          <w:tab w:val="num" w:pos="1440"/>
        </w:tabs>
        <w:ind w:left="1440" w:hanging="1440"/>
      </w:pPr>
    </w:lvl>
    <w:lvl w:ilvl="8">
      <w:start w:val="1"/>
      <w:numFmt w:val="decimal"/>
      <w:pStyle w:val="Nadpis9"/>
      <w:lvlText w:val="%1.%2.%3.%4.%5.%6.%7.%8.%9"/>
      <w:lvlJc w:val="left"/>
      <w:pPr>
        <w:tabs>
          <w:tab w:val="num" w:pos="1584"/>
        </w:tabs>
        <w:ind w:left="1584" w:hanging="1584"/>
      </w:pPr>
    </w:lvl>
  </w:abstractNum>
  <w:abstractNum w:abstractNumId="13" w15:restartNumberingAfterBreak="0">
    <w:nsid w:val="3C7A475C"/>
    <w:multiLevelType w:val="multilevel"/>
    <w:tmpl w:val="908E25C8"/>
    <w:lvl w:ilvl="0">
      <w:start w:val="1"/>
      <w:numFmt w:val="decimal"/>
      <w:pStyle w:val="lnek"/>
      <w:lvlText w:val="Čl. %1"/>
      <w:lvlJc w:val="left"/>
      <w:pPr>
        <w:tabs>
          <w:tab w:val="num" w:pos="720"/>
        </w:tabs>
        <w:ind w:left="432" w:hanging="432"/>
      </w:pPr>
      <w:rPr>
        <w:b/>
        <w:i w:val="0"/>
        <w:sz w:val="28"/>
      </w:rPr>
    </w:lvl>
    <w:lvl w:ilvl="1">
      <w:start w:val="1"/>
      <w:numFmt w:val="decimal"/>
      <w:pStyle w:val="Bodsmlouvy-21"/>
      <w:lvlText w:val="%1.%2"/>
      <w:lvlJc w:val="left"/>
      <w:pPr>
        <w:tabs>
          <w:tab w:val="num" w:pos="510"/>
        </w:tabs>
        <w:ind w:left="510" w:hanging="510"/>
      </w:pPr>
    </w:lvl>
    <w:lvl w:ilvl="2">
      <w:start w:val="1"/>
      <w:numFmt w:val="decimal"/>
      <w:pStyle w:val="Bodsmlouvy-211"/>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15:restartNumberingAfterBreak="0">
    <w:nsid w:val="4F997766"/>
    <w:multiLevelType w:val="hybridMultilevel"/>
    <w:tmpl w:val="AB2661BA"/>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5" w15:restartNumberingAfterBreak="0">
    <w:nsid w:val="503428D1"/>
    <w:multiLevelType w:val="hybridMultilevel"/>
    <w:tmpl w:val="0A26915A"/>
    <w:lvl w:ilvl="0" w:tplc="6F92B8FC">
      <w:numFmt w:val="bullet"/>
      <w:lvlText w:val="-"/>
      <w:lvlJc w:val="left"/>
      <w:pPr>
        <w:ind w:left="720" w:hanging="360"/>
      </w:pPr>
      <w:rPr>
        <w:rFonts w:ascii="Arial" w:eastAsia="Times New Roman" w:hAnsi="Arial" w:cs="Arial" w:hint="default"/>
        <w:b/>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6" w15:restartNumberingAfterBreak="0">
    <w:nsid w:val="555F5987"/>
    <w:multiLevelType w:val="hybridMultilevel"/>
    <w:tmpl w:val="4F06301E"/>
    <w:lvl w:ilvl="0" w:tplc="4C3E558C">
      <w:numFmt w:val="bullet"/>
      <w:lvlText w:val="-"/>
      <w:lvlJc w:val="left"/>
      <w:pPr>
        <w:ind w:left="720" w:hanging="360"/>
      </w:pPr>
      <w:rPr>
        <w:rFonts w:ascii="Arial" w:eastAsia="Times New Roman"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7" w15:restartNumberingAfterBreak="0">
    <w:nsid w:val="5F3C5DFC"/>
    <w:multiLevelType w:val="hybridMultilevel"/>
    <w:tmpl w:val="8AE27E94"/>
    <w:lvl w:ilvl="0" w:tplc="06C637D0">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8" w15:restartNumberingAfterBreak="0">
    <w:nsid w:val="6AAF1A1F"/>
    <w:multiLevelType w:val="multilevel"/>
    <w:tmpl w:val="048EFB80"/>
    <w:lvl w:ilvl="0">
      <w:start w:val="1"/>
      <w:numFmt w:val="decimal"/>
      <w:isLgl/>
      <w:lvlText w:val="(%1)"/>
      <w:lvlJc w:val="left"/>
      <w:pPr>
        <w:tabs>
          <w:tab w:val="num" w:pos="782"/>
        </w:tabs>
        <w:ind w:left="0" w:firstLine="425"/>
      </w:pPr>
    </w:lvl>
    <w:lvl w:ilvl="1">
      <w:start w:val="1"/>
      <w:numFmt w:val="lowerLetter"/>
      <w:lvlText w:val="%2)"/>
      <w:lvlJc w:val="left"/>
      <w:pPr>
        <w:tabs>
          <w:tab w:val="num" w:pos="425"/>
        </w:tabs>
        <w:ind w:left="425" w:hanging="425"/>
      </w:pPr>
    </w:lvl>
    <w:lvl w:ilvl="2">
      <w:start w:val="1"/>
      <w:numFmt w:val="decimal"/>
      <w:isLgl/>
      <w:lvlText w:val="%3."/>
      <w:lvlJc w:val="left"/>
      <w:pPr>
        <w:tabs>
          <w:tab w:val="num" w:pos="850"/>
        </w:tabs>
        <w:ind w:left="850" w:hanging="425"/>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520"/>
        </w:tabs>
        <w:ind w:left="2160" w:hanging="360"/>
      </w:pPr>
    </w:lvl>
    <w:lvl w:ilvl="6">
      <w:start w:val="1"/>
      <w:numFmt w:val="decimal"/>
      <w:pStyle w:val="Textodstavce"/>
      <w:lvlText w:val="(%7)"/>
      <w:lvlJc w:val="left"/>
      <w:pPr>
        <w:tabs>
          <w:tab w:val="num" w:pos="785"/>
        </w:tabs>
        <w:ind w:left="0" w:firstLine="425"/>
      </w:pPr>
    </w:lvl>
    <w:lvl w:ilvl="7">
      <w:start w:val="1"/>
      <w:numFmt w:val="lowerLetter"/>
      <w:pStyle w:val="Textpsmene"/>
      <w:lvlText w:val="%8)"/>
      <w:lvlJc w:val="left"/>
      <w:pPr>
        <w:tabs>
          <w:tab w:val="num" w:pos="425"/>
        </w:tabs>
        <w:ind w:left="425" w:hanging="425"/>
      </w:pPr>
    </w:lvl>
    <w:lvl w:ilvl="8">
      <w:start w:val="1"/>
      <w:numFmt w:val="decimal"/>
      <w:pStyle w:val="Textbodu"/>
      <w:lvlText w:val="%9."/>
      <w:lvlJc w:val="left"/>
      <w:pPr>
        <w:tabs>
          <w:tab w:val="num" w:pos="851"/>
        </w:tabs>
        <w:ind w:left="851" w:hanging="426"/>
      </w:pPr>
    </w:lvl>
  </w:abstractNum>
  <w:abstractNum w:abstractNumId="19" w15:restartNumberingAfterBreak="0">
    <w:nsid w:val="797123F2"/>
    <w:multiLevelType w:val="hybridMultilevel"/>
    <w:tmpl w:val="93D83A32"/>
    <w:lvl w:ilvl="0" w:tplc="3D16D388">
      <w:start w:val="4"/>
      <w:numFmt w:val="bullet"/>
      <w:lvlText w:val="-"/>
      <w:lvlJc w:val="left"/>
      <w:pPr>
        <w:ind w:left="720" w:hanging="360"/>
      </w:pPr>
      <w:rPr>
        <w:rFonts w:ascii="Arial" w:eastAsia="Times New Roman" w:hAnsi="Arial" w:cs="Arial"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0" w15:restartNumberingAfterBreak="0">
    <w:nsid w:val="7AAA1DB2"/>
    <w:multiLevelType w:val="multilevel"/>
    <w:tmpl w:val="4B34679E"/>
    <w:lvl w:ilvl="0">
      <w:start w:val="1"/>
      <w:numFmt w:val="decimal"/>
      <w:lvlText w:val="%1."/>
      <w:lvlJc w:val="left"/>
      <w:pPr>
        <w:tabs>
          <w:tab w:val="num" w:pos="720"/>
        </w:tabs>
        <w:ind w:left="720" w:hanging="360"/>
      </w:pPr>
      <w:rPr>
        <w:rFonts w:hint="default"/>
        <w:sz w:val="28"/>
        <w:szCs w:val="28"/>
      </w:rPr>
    </w:lvl>
    <w:lvl w:ilvl="1">
      <w:start w:val="1"/>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713"/>
        </w:tabs>
        <w:ind w:left="1713" w:hanging="720"/>
      </w:pPr>
      <w:rPr>
        <w:rFonts w:hint="default"/>
        <w:i w:val="0"/>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21" w15:restartNumberingAfterBreak="0">
    <w:nsid w:val="7CF17B94"/>
    <w:multiLevelType w:val="hybridMultilevel"/>
    <w:tmpl w:val="9936591A"/>
    <w:lvl w:ilvl="0" w:tplc="DBC0F15A">
      <w:numFmt w:val="bullet"/>
      <w:lvlText w:val="-"/>
      <w:lvlJc w:val="left"/>
      <w:pPr>
        <w:ind w:left="720" w:hanging="360"/>
      </w:pPr>
      <w:rPr>
        <w:rFonts w:ascii="Arial" w:eastAsia="Times New Roman"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16cid:durableId="2027436953">
    <w:abstractNumId w:val="12"/>
  </w:num>
  <w:num w:numId="2" w16cid:durableId="334843411">
    <w:abstractNumId w:val="18"/>
  </w:num>
  <w:num w:numId="3" w16cid:durableId="816263636">
    <w:abstractNumId w:val="6"/>
  </w:num>
  <w:num w:numId="4" w16cid:durableId="1437558973">
    <w:abstractNumId w:val="2"/>
  </w:num>
  <w:num w:numId="5" w16cid:durableId="5713579">
    <w:abstractNumId w:val="7"/>
  </w:num>
  <w:num w:numId="6" w16cid:durableId="1796169731">
    <w:abstractNumId w:val="5"/>
  </w:num>
  <w:num w:numId="7" w16cid:durableId="2126536274">
    <w:abstractNumId w:val="13"/>
  </w:num>
  <w:num w:numId="8" w16cid:durableId="482622407">
    <w:abstractNumId w:val="15"/>
  </w:num>
  <w:num w:numId="9" w16cid:durableId="1068574792">
    <w:abstractNumId w:val="3"/>
  </w:num>
  <w:num w:numId="10" w16cid:durableId="236595846">
    <w:abstractNumId w:val="9"/>
  </w:num>
  <w:num w:numId="11" w16cid:durableId="364411629">
    <w:abstractNumId w:val="4"/>
  </w:num>
  <w:num w:numId="12" w16cid:durableId="1645770929">
    <w:abstractNumId w:val="16"/>
  </w:num>
  <w:num w:numId="13" w16cid:durableId="1777746863">
    <w:abstractNumId w:val="0"/>
  </w:num>
  <w:num w:numId="14" w16cid:durableId="1795559931">
    <w:abstractNumId w:val="5"/>
  </w:num>
  <w:num w:numId="15" w16cid:durableId="431627874">
    <w:abstractNumId w:val="5"/>
  </w:num>
  <w:num w:numId="16" w16cid:durableId="1691880864">
    <w:abstractNumId w:val="10"/>
  </w:num>
  <w:num w:numId="17" w16cid:durableId="1997296821">
    <w:abstractNumId w:val="5"/>
  </w:num>
  <w:num w:numId="18" w16cid:durableId="1943800870">
    <w:abstractNumId w:val="5"/>
  </w:num>
  <w:num w:numId="19" w16cid:durableId="455486478">
    <w:abstractNumId w:val="20"/>
  </w:num>
  <w:num w:numId="20" w16cid:durableId="858154132">
    <w:abstractNumId w:val="5"/>
  </w:num>
  <w:num w:numId="21" w16cid:durableId="1761870010">
    <w:abstractNumId w:val="5"/>
  </w:num>
  <w:num w:numId="22" w16cid:durableId="589898639">
    <w:abstractNumId w:val="19"/>
  </w:num>
  <w:num w:numId="23" w16cid:durableId="249897500">
    <w:abstractNumId w:val="17"/>
  </w:num>
  <w:num w:numId="24" w16cid:durableId="781266091">
    <w:abstractNumId w:val="11"/>
  </w:num>
  <w:num w:numId="25" w16cid:durableId="935014484">
    <w:abstractNumId w:val="14"/>
  </w:num>
  <w:num w:numId="26" w16cid:durableId="1607732021">
    <w:abstractNumId w:val="8"/>
  </w:num>
  <w:num w:numId="27" w16cid:durableId="320818300">
    <w:abstractNumId w:val="2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6195"/>
    <w:rsid w:val="000008B4"/>
    <w:rsid w:val="00004400"/>
    <w:rsid w:val="000053C0"/>
    <w:rsid w:val="00005688"/>
    <w:rsid w:val="00007214"/>
    <w:rsid w:val="00011AD9"/>
    <w:rsid w:val="00011BE7"/>
    <w:rsid w:val="00012187"/>
    <w:rsid w:val="000135A2"/>
    <w:rsid w:val="000164BC"/>
    <w:rsid w:val="000176D4"/>
    <w:rsid w:val="000236F0"/>
    <w:rsid w:val="00026ABE"/>
    <w:rsid w:val="0003065A"/>
    <w:rsid w:val="00032164"/>
    <w:rsid w:val="00032F8F"/>
    <w:rsid w:val="0003379F"/>
    <w:rsid w:val="00033A8B"/>
    <w:rsid w:val="00034C47"/>
    <w:rsid w:val="00036117"/>
    <w:rsid w:val="0003647C"/>
    <w:rsid w:val="00040C9D"/>
    <w:rsid w:val="00041182"/>
    <w:rsid w:val="000513E5"/>
    <w:rsid w:val="00053222"/>
    <w:rsid w:val="00053350"/>
    <w:rsid w:val="000537E4"/>
    <w:rsid w:val="0005451E"/>
    <w:rsid w:val="00055066"/>
    <w:rsid w:val="00055188"/>
    <w:rsid w:val="000552B2"/>
    <w:rsid w:val="00062394"/>
    <w:rsid w:val="00063D3E"/>
    <w:rsid w:val="00067529"/>
    <w:rsid w:val="00067786"/>
    <w:rsid w:val="00074E9C"/>
    <w:rsid w:val="00080E9E"/>
    <w:rsid w:val="000822FE"/>
    <w:rsid w:val="00082701"/>
    <w:rsid w:val="00083332"/>
    <w:rsid w:val="00083CE3"/>
    <w:rsid w:val="0008414A"/>
    <w:rsid w:val="00084243"/>
    <w:rsid w:val="000868B9"/>
    <w:rsid w:val="00091FB2"/>
    <w:rsid w:val="0009275C"/>
    <w:rsid w:val="0009437F"/>
    <w:rsid w:val="000952C5"/>
    <w:rsid w:val="0009763E"/>
    <w:rsid w:val="000A1675"/>
    <w:rsid w:val="000A2F52"/>
    <w:rsid w:val="000A5291"/>
    <w:rsid w:val="000A69C0"/>
    <w:rsid w:val="000B232A"/>
    <w:rsid w:val="000B74B2"/>
    <w:rsid w:val="000C14AA"/>
    <w:rsid w:val="000C3189"/>
    <w:rsid w:val="000C36DA"/>
    <w:rsid w:val="000C5602"/>
    <w:rsid w:val="000C5D8A"/>
    <w:rsid w:val="000C7D15"/>
    <w:rsid w:val="000D101E"/>
    <w:rsid w:val="000D17DE"/>
    <w:rsid w:val="000D2344"/>
    <w:rsid w:val="000D7440"/>
    <w:rsid w:val="000E2997"/>
    <w:rsid w:val="000E357E"/>
    <w:rsid w:val="000E3AE5"/>
    <w:rsid w:val="000E4268"/>
    <w:rsid w:val="000E6E43"/>
    <w:rsid w:val="000E6F2F"/>
    <w:rsid w:val="000E7D2C"/>
    <w:rsid w:val="00102E7E"/>
    <w:rsid w:val="00104491"/>
    <w:rsid w:val="0010464A"/>
    <w:rsid w:val="00104A78"/>
    <w:rsid w:val="001054A3"/>
    <w:rsid w:val="001073EB"/>
    <w:rsid w:val="0011087E"/>
    <w:rsid w:val="001133F9"/>
    <w:rsid w:val="00116C3E"/>
    <w:rsid w:val="00117AD1"/>
    <w:rsid w:val="001216C9"/>
    <w:rsid w:val="0012284D"/>
    <w:rsid w:val="00123945"/>
    <w:rsid w:val="001239B2"/>
    <w:rsid w:val="001243B8"/>
    <w:rsid w:val="00130864"/>
    <w:rsid w:val="00135E0B"/>
    <w:rsid w:val="001362FB"/>
    <w:rsid w:val="0013695D"/>
    <w:rsid w:val="001372AD"/>
    <w:rsid w:val="00143D46"/>
    <w:rsid w:val="00152699"/>
    <w:rsid w:val="001532D2"/>
    <w:rsid w:val="00155537"/>
    <w:rsid w:val="00156A9A"/>
    <w:rsid w:val="001626E6"/>
    <w:rsid w:val="001629A5"/>
    <w:rsid w:val="00162F4A"/>
    <w:rsid w:val="00164778"/>
    <w:rsid w:val="00166253"/>
    <w:rsid w:val="00166AF7"/>
    <w:rsid w:val="00167D06"/>
    <w:rsid w:val="00170404"/>
    <w:rsid w:val="00171AB8"/>
    <w:rsid w:val="00172A15"/>
    <w:rsid w:val="0017356F"/>
    <w:rsid w:val="00174ABE"/>
    <w:rsid w:val="00174C18"/>
    <w:rsid w:val="00177DF6"/>
    <w:rsid w:val="00182FBE"/>
    <w:rsid w:val="00185980"/>
    <w:rsid w:val="001919E4"/>
    <w:rsid w:val="00193E69"/>
    <w:rsid w:val="00193E6D"/>
    <w:rsid w:val="001940EE"/>
    <w:rsid w:val="0019453E"/>
    <w:rsid w:val="001975A6"/>
    <w:rsid w:val="00197DA9"/>
    <w:rsid w:val="001A09FA"/>
    <w:rsid w:val="001A24C5"/>
    <w:rsid w:val="001A2502"/>
    <w:rsid w:val="001A2C80"/>
    <w:rsid w:val="001B1F9D"/>
    <w:rsid w:val="001B26E8"/>
    <w:rsid w:val="001B4377"/>
    <w:rsid w:val="001B4C19"/>
    <w:rsid w:val="001B79CA"/>
    <w:rsid w:val="001C0228"/>
    <w:rsid w:val="001C116A"/>
    <w:rsid w:val="001C1DAF"/>
    <w:rsid w:val="001C43DF"/>
    <w:rsid w:val="001C493B"/>
    <w:rsid w:val="001D0E96"/>
    <w:rsid w:val="001D39C6"/>
    <w:rsid w:val="001D428E"/>
    <w:rsid w:val="001E1153"/>
    <w:rsid w:val="001E1240"/>
    <w:rsid w:val="001E1997"/>
    <w:rsid w:val="001E5B40"/>
    <w:rsid w:val="001E72FB"/>
    <w:rsid w:val="001E7939"/>
    <w:rsid w:val="001E7D3A"/>
    <w:rsid w:val="001F2741"/>
    <w:rsid w:val="001F394C"/>
    <w:rsid w:val="001F5291"/>
    <w:rsid w:val="001F7788"/>
    <w:rsid w:val="001F7FA9"/>
    <w:rsid w:val="00200143"/>
    <w:rsid w:val="00204325"/>
    <w:rsid w:val="00211D1B"/>
    <w:rsid w:val="00213115"/>
    <w:rsid w:val="002177E7"/>
    <w:rsid w:val="00220F21"/>
    <w:rsid w:val="00221FD1"/>
    <w:rsid w:val="00223360"/>
    <w:rsid w:val="00226CB7"/>
    <w:rsid w:val="0022766D"/>
    <w:rsid w:val="00227803"/>
    <w:rsid w:val="00227AF2"/>
    <w:rsid w:val="00227C0C"/>
    <w:rsid w:val="0023369E"/>
    <w:rsid w:val="00235629"/>
    <w:rsid w:val="00240143"/>
    <w:rsid w:val="00240E2D"/>
    <w:rsid w:val="00246DD4"/>
    <w:rsid w:val="002471DE"/>
    <w:rsid w:val="00247CDD"/>
    <w:rsid w:val="00250B9A"/>
    <w:rsid w:val="00252477"/>
    <w:rsid w:val="002539CC"/>
    <w:rsid w:val="002543FA"/>
    <w:rsid w:val="00256FBE"/>
    <w:rsid w:val="00261D98"/>
    <w:rsid w:val="00263902"/>
    <w:rsid w:val="00264265"/>
    <w:rsid w:val="002676A0"/>
    <w:rsid w:val="00267BD4"/>
    <w:rsid w:val="002716C5"/>
    <w:rsid w:val="00273BF7"/>
    <w:rsid w:val="00276B72"/>
    <w:rsid w:val="00276FC2"/>
    <w:rsid w:val="00282D5A"/>
    <w:rsid w:val="00284673"/>
    <w:rsid w:val="002865BA"/>
    <w:rsid w:val="00291FF7"/>
    <w:rsid w:val="0029238E"/>
    <w:rsid w:val="00297634"/>
    <w:rsid w:val="00297833"/>
    <w:rsid w:val="002A0740"/>
    <w:rsid w:val="002A247F"/>
    <w:rsid w:val="002A3ED9"/>
    <w:rsid w:val="002A41A4"/>
    <w:rsid w:val="002A5F6A"/>
    <w:rsid w:val="002A69FD"/>
    <w:rsid w:val="002A71A2"/>
    <w:rsid w:val="002A7AC7"/>
    <w:rsid w:val="002B069C"/>
    <w:rsid w:val="002B35FA"/>
    <w:rsid w:val="002B3DB6"/>
    <w:rsid w:val="002C451A"/>
    <w:rsid w:val="002C5989"/>
    <w:rsid w:val="002C63C5"/>
    <w:rsid w:val="002D0D24"/>
    <w:rsid w:val="002D24E7"/>
    <w:rsid w:val="002D57FC"/>
    <w:rsid w:val="002E0BB6"/>
    <w:rsid w:val="002E3103"/>
    <w:rsid w:val="002E6B40"/>
    <w:rsid w:val="002F04DB"/>
    <w:rsid w:val="002F05D1"/>
    <w:rsid w:val="002F1971"/>
    <w:rsid w:val="002F535E"/>
    <w:rsid w:val="002F619A"/>
    <w:rsid w:val="00302981"/>
    <w:rsid w:val="00302FE1"/>
    <w:rsid w:val="00306F8C"/>
    <w:rsid w:val="00315BE8"/>
    <w:rsid w:val="0031745E"/>
    <w:rsid w:val="00320DB0"/>
    <w:rsid w:val="00322E2B"/>
    <w:rsid w:val="00323967"/>
    <w:rsid w:val="00330AD3"/>
    <w:rsid w:val="0033150A"/>
    <w:rsid w:val="0033282E"/>
    <w:rsid w:val="00333F4D"/>
    <w:rsid w:val="003360BE"/>
    <w:rsid w:val="00337354"/>
    <w:rsid w:val="003433E6"/>
    <w:rsid w:val="00343524"/>
    <w:rsid w:val="003455AC"/>
    <w:rsid w:val="00345F50"/>
    <w:rsid w:val="003463C4"/>
    <w:rsid w:val="00346842"/>
    <w:rsid w:val="00346872"/>
    <w:rsid w:val="003478AA"/>
    <w:rsid w:val="00353B55"/>
    <w:rsid w:val="00354190"/>
    <w:rsid w:val="00355694"/>
    <w:rsid w:val="00357990"/>
    <w:rsid w:val="00361416"/>
    <w:rsid w:val="00361F09"/>
    <w:rsid w:val="00361F37"/>
    <w:rsid w:val="00363F10"/>
    <w:rsid w:val="003722EF"/>
    <w:rsid w:val="00372674"/>
    <w:rsid w:val="003837DC"/>
    <w:rsid w:val="00383A5A"/>
    <w:rsid w:val="00383E9A"/>
    <w:rsid w:val="00384633"/>
    <w:rsid w:val="00384CE2"/>
    <w:rsid w:val="003868E7"/>
    <w:rsid w:val="0039202F"/>
    <w:rsid w:val="0039293A"/>
    <w:rsid w:val="00392E44"/>
    <w:rsid w:val="00393DBC"/>
    <w:rsid w:val="00394A09"/>
    <w:rsid w:val="003954CB"/>
    <w:rsid w:val="003A3A11"/>
    <w:rsid w:val="003A41D9"/>
    <w:rsid w:val="003A5FE8"/>
    <w:rsid w:val="003A633A"/>
    <w:rsid w:val="003B17EA"/>
    <w:rsid w:val="003B22C9"/>
    <w:rsid w:val="003B2B9F"/>
    <w:rsid w:val="003C0665"/>
    <w:rsid w:val="003C16C1"/>
    <w:rsid w:val="003C2E3C"/>
    <w:rsid w:val="003C4027"/>
    <w:rsid w:val="003C4A9E"/>
    <w:rsid w:val="003D0F59"/>
    <w:rsid w:val="003D4424"/>
    <w:rsid w:val="003D5C6A"/>
    <w:rsid w:val="003D69BB"/>
    <w:rsid w:val="003D69D9"/>
    <w:rsid w:val="003E137D"/>
    <w:rsid w:val="003E1644"/>
    <w:rsid w:val="003E1DD3"/>
    <w:rsid w:val="003E6679"/>
    <w:rsid w:val="003F0ED9"/>
    <w:rsid w:val="003F48E5"/>
    <w:rsid w:val="003F5263"/>
    <w:rsid w:val="003F63A7"/>
    <w:rsid w:val="004000A8"/>
    <w:rsid w:val="00400340"/>
    <w:rsid w:val="004016D2"/>
    <w:rsid w:val="00402350"/>
    <w:rsid w:val="00403323"/>
    <w:rsid w:val="004033E9"/>
    <w:rsid w:val="00407EFD"/>
    <w:rsid w:val="0041041C"/>
    <w:rsid w:val="00410A90"/>
    <w:rsid w:val="00410E02"/>
    <w:rsid w:val="0041548C"/>
    <w:rsid w:val="00415646"/>
    <w:rsid w:val="00417CD7"/>
    <w:rsid w:val="00420260"/>
    <w:rsid w:val="004214DF"/>
    <w:rsid w:val="00422FF5"/>
    <w:rsid w:val="00425D8C"/>
    <w:rsid w:val="004272BE"/>
    <w:rsid w:val="004275A1"/>
    <w:rsid w:val="00432D98"/>
    <w:rsid w:val="00435FB4"/>
    <w:rsid w:val="004401BF"/>
    <w:rsid w:val="004442DB"/>
    <w:rsid w:val="00445CEB"/>
    <w:rsid w:val="004471F3"/>
    <w:rsid w:val="0044725B"/>
    <w:rsid w:val="00450E2B"/>
    <w:rsid w:val="00451D0D"/>
    <w:rsid w:val="00452AB3"/>
    <w:rsid w:val="00456C3E"/>
    <w:rsid w:val="00457992"/>
    <w:rsid w:val="004600D9"/>
    <w:rsid w:val="004645F9"/>
    <w:rsid w:val="00464B74"/>
    <w:rsid w:val="00465525"/>
    <w:rsid w:val="004658E0"/>
    <w:rsid w:val="00470DA4"/>
    <w:rsid w:val="004728CB"/>
    <w:rsid w:val="00473B5A"/>
    <w:rsid w:val="00474966"/>
    <w:rsid w:val="00477285"/>
    <w:rsid w:val="00483299"/>
    <w:rsid w:val="00485454"/>
    <w:rsid w:val="0048546E"/>
    <w:rsid w:val="00485EC5"/>
    <w:rsid w:val="004911AF"/>
    <w:rsid w:val="00494124"/>
    <w:rsid w:val="004967DB"/>
    <w:rsid w:val="004A0165"/>
    <w:rsid w:val="004A0693"/>
    <w:rsid w:val="004A78F2"/>
    <w:rsid w:val="004B3A9E"/>
    <w:rsid w:val="004B6BAE"/>
    <w:rsid w:val="004C005C"/>
    <w:rsid w:val="004C04CC"/>
    <w:rsid w:val="004C15DC"/>
    <w:rsid w:val="004C4764"/>
    <w:rsid w:val="004C4FFA"/>
    <w:rsid w:val="004C526D"/>
    <w:rsid w:val="004C5A91"/>
    <w:rsid w:val="004C5B56"/>
    <w:rsid w:val="004C625F"/>
    <w:rsid w:val="004C6622"/>
    <w:rsid w:val="004C7DCF"/>
    <w:rsid w:val="004D3BA7"/>
    <w:rsid w:val="004D581C"/>
    <w:rsid w:val="004D6D6B"/>
    <w:rsid w:val="004E177B"/>
    <w:rsid w:val="004E2381"/>
    <w:rsid w:val="004E298E"/>
    <w:rsid w:val="004E7516"/>
    <w:rsid w:val="004F02C6"/>
    <w:rsid w:val="004F1112"/>
    <w:rsid w:val="004F1DEF"/>
    <w:rsid w:val="004F5717"/>
    <w:rsid w:val="004F58F4"/>
    <w:rsid w:val="004F6AD1"/>
    <w:rsid w:val="00500D4D"/>
    <w:rsid w:val="00503EF7"/>
    <w:rsid w:val="005051E8"/>
    <w:rsid w:val="00505F08"/>
    <w:rsid w:val="00510CDD"/>
    <w:rsid w:val="005124D7"/>
    <w:rsid w:val="005153B0"/>
    <w:rsid w:val="00520C6A"/>
    <w:rsid w:val="00520E18"/>
    <w:rsid w:val="00523A07"/>
    <w:rsid w:val="00524B11"/>
    <w:rsid w:val="00527AB5"/>
    <w:rsid w:val="005303CD"/>
    <w:rsid w:val="00530D2D"/>
    <w:rsid w:val="00530FD4"/>
    <w:rsid w:val="0053462F"/>
    <w:rsid w:val="00535BDC"/>
    <w:rsid w:val="005366B8"/>
    <w:rsid w:val="005368D7"/>
    <w:rsid w:val="005374A0"/>
    <w:rsid w:val="00541207"/>
    <w:rsid w:val="0054220B"/>
    <w:rsid w:val="005432ED"/>
    <w:rsid w:val="005447F4"/>
    <w:rsid w:val="00552A18"/>
    <w:rsid w:val="00554BBA"/>
    <w:rsid w:val="00555562"/>
    <w:rsid w:val="00561B21"/>
    <w:rsid w:val="0056438D"/>
    <w:rsid w:val="00573581"/>
    <w:rsid w:val="00573E69"/>
    <w:rsid w:val="0057662D"/>
    <w:rsid w:val="00580735"/>
    <w:rsid w:val="005838D8"/>
    <w:rsid w:val="00585A6A"/>
    <w:rsid w:val="00592202"/>
    <w:rsid w:val="0059269C"/>
    <w:rsid w:val="005974E0"/>
    <w:rsid w:val="0059762A"/>
    <w:rsid w:val="0059784D"/>
    <w:rsid w:val="005A079B"/>
    <w:rsid w:val="005A0F44"/>
    <w:rsid w:val="005A4583"/>
    <w:rsid w:val="005A4DC8"/>
    <w:rsid w:val="005B1B86"/>
    <w:rsid w:val="005B2317"/>
    <w:rsid w:val="005B3A5E"/>
    <w:rsid w:val="005B45AA"/>
    <w:rsid w:val="005B45B2"/>
    <w:rsid w:val="005B5854"/>
    <w:rsid w:val="005C2B5E"/>
    <w:rsid w:val="005C43A2"/>
    <w:rsid w:val="005D11B3"/>
    <w:rsid w:val="005D19A2"/>
    <w:rsid w:val="005D39EB"/>
    <w:rsid w:val="005D4F90"/>
    <w:rsid w:val="005D59B2"/>
    <w:rsid w:val="005D5E92"/>
    <w:rsid w:val="005D621B"/>
    <w:rsid w:val="005E01DD"/>
    <w:rsid w:val="005E3A95"/>
    <w:rsid w:val="005E3B81"/>
    <w:rsid w:val="005F03E1"/>
    <w:rsid w:val="005F10CD"/>
    <w:rsid w:val="005F380C"/>
    <w:rsid w:val="005F4DEC"/>
    <w:rsid w:val="005F729C"/>
    <w:rsid w:val="005F7343"/>
    <w:rsid w:val="0060063E"/>
    <w:rsid w:val="00600B51"/>
    <w:rsid w:val="00600E6E"/>
    <w:rsid w:val="00601EE0"/>
    <w:rsid w:val="00603B06"/>
    <w:rsid w:val="006134F1"/>
    <w:rsid w:val="0061475B"/>
    <w:rsid w:val="006164CC"/>
    <w:rsid w:val="00617324"/>
    <w:rsid w:val="00617954"/>
    <w:rsid w:val="00623B15"/>
    <w:rsid w:val="00623DAA"/>
    <w:rsid w:val="00626B33"/>
    <w:rsid w:val="00627AF2"/>
    <w:rsid w:val="00627F29"/>
    <w:rsid w:val="006300F8"/>
    <w:rsid w:val="0063016B"/>
    <w:rsid w:val="00634BA3"/>
    <w:rsid w:val="00640918"/>
    <w:rsid w:val="00641314"/>
    <w:rsid w:val="00642A48"/>
    <w:rsid w:val="006430B0"/>
    <w:rsid w:val="00643F9A"/>
    <w:rsid w:val="00650552"/>
    <w:rsid w:val="00652E17"/>
    <w:rsid w:val="006534F0"/>
    <w:rsid w:val="00654198"/>
    <w:rsid w:val="00655ABC"/>
    <w:rsid w:val="00655FBE"/>
    <w:rsid w:val="00661D1B"/>
    <w:rsid w:val="0066217C"/>
    <w:rsid w:val="006625FC"/>
    <w:rsid w:val="00662C54"/>
    <w:rsid w:val="00664986"/>
    <w:rsid w:val="00665C32"/>
    <w:rsid w:val="00666271"/>
    <w:rsid w:val="006664F0"/>
    <w:rsid w:val="0067005C"/>
    <w:rsid w:val="006728C2"/>
    <w:rsid w:val="00674CAB"/>
    <w:rsid w:val="006751C6"/>
    <w:rsid w:val="0067652C"/>
    <w:rsid w:val="00682AB7"/>
    <w:rsid w:val="00683703"/>
    <w:rsid w:val="006941A3"/>
    <w:rsid w:val="00696195"/>
    <w:rsid w:val="006968F9"/>
    <w:rsid w:val="006A313A"/>
    <w:rsid w:val="006A4964"/>
    <w:rsid w:val="006A67C7"/>
    <w:rsid w:val="006A7AB4"/>
    <w:rsid w:val="006B19B3"/>
    <w:rsid w:val="006B303B"/>
    <w:rsid w:val="006B4A29"/>
    <w:rsid w:val="006B5A9E"/>
    <w:rsid w:val="006B6D3D"/>
    <w:rsid w:val="006B733D"/>
    <w:rsid w:val="006C2C94"/>
    <w:rsid w:val="006C424A"/>
    <w:rsid w:val="006C77D4"/>
    <w:rsid w:val="006D3D8C"/>
    <w:rsid w:val="006D7005"/>
    <w:rsid w:val="006E1027"/>
    <w:rsid w:val="006E217A"/>
    <w:rsid w:val="006E5336"/>
    <w:rsid w:val="006E5636"/>
    <w:rsid w:val="006E68B3"/>
    <w:rsid w:val="006F2F4F"/>
    <w:rsid w:val="006F4772"/>
    <w:rsid w:val="006F50AB"/>
    <w:rsid w:val="006F7536"/>
    <w:rsid w:val="00701E8A"/>
    <w:rsid w:val="00702BBA"/>
    <w:rsid w:val="0070667C"/>
    <w:rsid w:val="00706EB0"/>
    <w:rsid w:val="007073E9"/>
    <w:rsid w:val="00707873"/>
    <w:rsid w:val="00711E3A"/>
    <w:rsid w:val="00712A21"/>
    <w:rsid w:val="007164FB"/>
    <w:rsid w:val="0072177E"/>
    <w:rsid w:val="0072418A"/>
    <w:rsid w:val="00724D5D"/>
    <w:rsid w:val="007252A4"/>
    <w:rsid w:val="00731B22"/>
    <w:rsid w:val="00732AE2"/>
    <w:rsid w:val="00740508"/>
    <w:rsid w:val="00740F7B"/>
    <w:rsid w:val="00740FCD"/>
    <w:rsid w:val="00744E2E"/>
    <w:rsid w:val="007451F0"/>
    <w:rsid w:val="007459AA"/>
    <w:rsid w:val="00747EAE"/>
    <w:rsid w:val="007500C8"/>
    <w:rsid w:val="00754C99"/>
    <w:rsid w:val="00755E64"/>
    <w:rsid w:val="007574C9"/>
    <w:rsid w:val="0076000B"/>
    <w:rsid w:val="00760917"/>
    <w:rsid w:val="00761BAA"/>
    <w:rsid w:val="0076410E"/>
    <w:rsid w:val="007654E8"/>
    <w:rsid w:val="007659CA"/>
    <w:rsid w:val="007700DE"/>
    <w:rsid w:val="00772590"/>
    <w:rsid w:val="007735A9"/>
    <w:rsid w:val="00774399"/>
    <w:rsid w:val="0078016B"/>
    <w:rsid w:val="0078268F"/>
    <w:rsid w:val="00783AA5"/>
    <w:rsid w:val="00783D55"/>
    <w:rsid w:val="007844B5"/>
    <w:rsid w:val="0078519B"/>
    <w:rsid w:val="00786BC9"/>
    <w:rsid w:val="00792237"/>
    <w:rsid w:val="00796FB1"/>
    <w:rsid w:val="007A13AA"/>
    <w:rsid w:val="007A26E0"/>
    <w:rsid w:val="007A2BBF"/>
    <w:rsid w:val="007A44AC"/>
    <w:rsid w:val="007A6CCB"/>
    <w:rsid w:val="007A703C"/>
    <w:rsid w:val="007A7304"/>
    <w:rsid w:val="007B6C04"/>
    <w:rsid w:val="007B7FB9"/>
    <w:rsid w:val="007C0BA5"/>
    <w:rsid w:val="007C26AB"/>
    <w:rsid w:val="007D0402"/>
    <w:rsid w:val="007D0C2E"/>
    <w:rsid w:val="007D633B"/>
    <w:rsid w:val="007D6CBF"/>
    <w:rsid w:val="007D6D35"/>
    <w:rsid w:val="007D73DA"/>
    <w:rsid w:val="007E0651"/>
    <w:rsid w:val="007E1DD6"/>
    <w:rsid w:val="007E2FB7"/>
    <w:rsid w:val="007E3A9E"/>
    <w:rsid w:val="007E6320"/>
    <w:rsid w:val="007E6CAB"/>
    <w:rsid w:val="007F02E1"/>
    <w:rsid w:val="007F02FE"/>
    <w:rsid w:val="007F0DC3"/>
    <w:rsid w:val="007F4372"/>
    <w:rsid w:val="007F4D31"/>
    <w:rsid w:val="007F5728"/>
    <w:rsid w:val="007F6077"/>
    <w:rsid w:val="008012E1"/>
    <w:rsid w:val="00810B8B"/>
    <w:rsid w:val="00810D7B"/>
    <w:rsid w:val="0081240C"/>
    <w:rsid w:val="0081397F"/>
    <w:rsid w:val="00816051"/>
    <w:rsid w:val="00817636"/>
    <w:rsid w:val="00817D3C"/>
    <w:rsid w:val="00820027"/>
    <w:rsid w:val="00820EB4"/>
    <w:rsid w:val="00822F52"/>
    <w:rsid w:val="00824F02"/>
    <w:rsid w:val="00831EC6"/>
    <w:rsid w:val="00834F7F"/>
    <w:rsid w:val="00836C54"/>
    <w:rsid w:val="008372FE"/>
    <w:rsid w:val="00842B36"/>
    <w:rsid w:val="00843724"/>
    <w:rsid w:val="00843AAF"/>
    <w:rsid w:val="00845961"/>
    <w:rsid w:val="00845F14"/>
    <w:rsid w:val="0085355C"/>
    <w:rsid w:val="00853A38"/>
    <w:rsid w:val="00856192"/>
    <w:rsid w:val="00857876"/>
    <w:rsid w:val="00861220"/>
    <w:rsid w:val="00863A45"/>
    <w:rsid w:val="00864216"/>
    <w:rsid w:val="00867AC5"/>
    <w:rsid w:val="0087153C"/>
    <w:rsid w:val="008745F1"/>
    <w:rsid w:val="00875077"/>
    <w:rsid w:val="00875AF8"/>
    <w:rsid w:val="008768A7"/>
    <w:rsid w:val="00876957"/>
    <w:rsid w:val="00876B01"/>
    <w:rsid w:val="00877E5D"/>
    <w:rsid w:val="00884219"/>
    <w:rsid w:val="00884D20"/>
    <w:rsid w:val="008864F0"/>
    <w:rsid w:val="00892D58"/>
    <w:rsid w:val="00894557"/>
    <w:rsid w:val="00895AEF"/>
    <w:rsid w:val="00896E05"/>
    <w:rsid w:val="008A032D"/>
    <w:rsid w:val="008A12A8"/>
    <w:rsid w:val="008A13FE"/>
    <w:rsid w:val="008A1B84"/>
    <w:rsid w:val="008A2D77"/>
    <w:rsid w:val="008A337E"/>
    <w:rsid w:val="008A4EA2"/>
    <w:rsid w:val="008A6FDB"/>
    <w:rsid w:val="008A78C4"/>
    <w:rsid w:val="008B06FC"/>
    <w:rsid w:val="008B0B2D"/>
    <w:rsid w:val="008B0F9E"/>
    <w:rsid w:val="008B1858"/>
    <w:rsid w:val="008B2510"/>
    <w:rsid w:val="008B3FD3"/>
    <w:rsid w:val="008B621A"/>
    <w:rsid w:val="008B7D9F"/>
    <w:rsid w:val="008C1141"/>
    <w:rsid w:val="008C14C2"/>
    <w:rsid w:val="008C26A7"/>
    <w:rsid w:val="008C3C99"/>
    <w:rsid w:val="008C7BF6"/>
    <w:rsid w:val="008D1007"/>
    <w:rsid w:val="008D2C1D"/>
    <w:rsid w:val="008D4672"/>
    <w:rsid w:val="008D51ED"/>
    <w:rsid w:val="008D7A5A"/>
    <w:rsid w:val="008E0F6D"/>
    <w:rsid w:val="008E1985"/>
    <w:rsid w:val="008E2A70"/>
    <w:rsid w:val="008E494D"/>
    <w:rsid w:val="008E4A8D"/>
    <w:rsid w:val="008E4EDB"/>
    <w:rsid w:val="008E79B5"/>
    <w:rsid w:val="008E7C4F"/>
    <w:rsid w:val="008F0D41"/>
    <w:rsid w:val="008F1CCE"/>
    <w:rsid w:val="008F2AA8"/>
    <w:rsid w:val="008F34F6"/>
    <w:rsid w:val="008F6CC5"/>
    <w:rsid w:val="008F76AE"/>
    <w:rsid w:val="008F7B0E"/>
    <w:rsid w:val="0090010A"/>
    <w:rsid w:val="00900E0A"/>
    <w:rsid w:val="00901FBE"/>
    <w:rsid w:val="00904ED9"/>
    <w:rsid w:val="00906373"/>
    <w:rsid w:val="009066C7"/>
    <w:rsid w:val="009067D3"/>
    <w:rsid w:val="009106B1"/>
    <w:rsid w:val="00910F15"/>
    <w:rsid w:val="0091363A"/>
    <w:rsid w:val="00914822"/>
    <w:rsid w:val="00917C45"/>
    <w:rsid w:val="00917FD5"/>
    <w:rsid w:val="00921833"/>
    <w:rsid w:val="00922AB0"/>
    <w:rsid w:val="009277CF"/>
    <w:rsid w:val="00930BAF"/>
    <w:rsid w:val="00930CD4"/>
    <w:rsid w:val="0093534B"/>
    <w:rsid w:val="009355D6"/>
    <w:rsid w:val="00936E60"/>
    <w:rsid w:val="00940237"/>
    <w:rsid w:val="00944820"/>
    <w:rsid w:val="0094614E"/>
    <w:rsid w:val="0095269E"/>
    <w:rsid w:val="00952956"/>
    <w:rsid w:val="00952DB7"/>
    <w:rsid w:val="009568D7"/>
    <w:rsid w:val="00957861"/>
    <w:rsid w:val="00961A04"/>
    <w:rsid w:val="0096223C"/>
    <w:rsid w:val="0096396B"/>
    <w:rsid w:val="00964E1F"/>
    <w:rsid w:val="00970E76"/>
    <w:rsid w:val="0097212A"/>
    <w:rsid w:val="009729F3"/>
    <w:rsid w:val="0097316D"/>
    <w:rsid w:val="00974D0B"/>
    <w:rsid w:val="009769B0"/>
    <w:rsid w:val="00976B47"/>
    <w:rsid w:val="00976C5E"/>
    <w:rsid w:val="0097760F"/>
    <w:rsid w:val="00980E6B"/>
    <w:rsid w:val="009815CD"/>
    <w:rsid w:val="00982AB3"/>
    <w:rsid w:val="00982F03"/>
    <w:rsid w:val="00982F98"/>
    <w:rsid w:val="0098408B"/>
    <w:rsid w:val="00986EED"/>
    <w:rsid w:val="0099157F"/>
    <w:rsid w:val="009931D3"/>
    <w:rsid w:val="00994310"/>
    <w:rsid w:val="0099682A"/>
    <w:rsid w:val="00997B6D"/>
    <w:rsid w:val="009A6216"/>
    <w:rsid w:val="009A6A25"/>
    <w:rsid w:val="009A6B84"/>
    <w:rsid w:val="009B0B5B"/>
    <w:rsid w:val="009B25D4"/>
    <w:rsid w:val="009B2B30"/>
    <w:rsid w:val="009B2F53"/>
    <w:rsid w:val="009B35E8"/>
    <w:rsid w:val="009B76E7"/>
    <w:rsid w:val="009C009D"/>
    <w:rsid w:val="009C12BE"/>
    <w:rsid w:val="009C1476"/>
    <w:rsid w:val="009C32A6"/>
    <w:rsid w:val="009C3E10"/>
    <w:rsid w:val="009C487B"/>
    <w:rsid w:val="009D00E6"/>
    <w:rsid w:val="009D1131"/>
    <w:rsid w:val="009D1E04"/>
    <w:rsid w:val="009D237F"/>
    <w:rsid w:val="009D4CCC"/>
    <w:rsid w:val="009E2BA9"/>
    <w:rsid w:val="009E371B"/>
    <w:rsid w:val="009E4B25"/>
    <w:rsid w:val="009E4D13"/>
    <w:rsid w:val="009E5717"/>
    <w:rsid w:val="009F0E2E"/>
    <w:rsid w:val="009F5D28"/>
    <w:rsid w:val="009F7085"/>
    <w:rsid w:val="009F7562"/>
    <w:rsid w:val="009F75C8"/>
    <w:rsid w:val="00A00EAB"/>
    <w:rsid w:val="00A01F6B"/>
    <w:rsid w:val="00A06A8B"/>
    <w:rsid w:val="00A13CC1"/>
    <w:rsid w:val="00A27533"/>
    <w:rsid w:val="00A31057"/>
    <w:rsid w:val="00A33F91"/>
    <w:rsid w:val="00A343A3"/>
    <w:rsid w:val="00A34486"/>
    <w:rsid w:val="00A35603"/>
    <w:rsid w:val="00A3587B"/>
    <w:rsid w:val="00A36990"/>
    <w:rsid w:val="00A37538"/>
    <w:rsid w:val="00A43E41"/>
    <w:rsid w:val="00A44724"/>
    <w:rsid w:val="00A4732E"/>
    <w:rsid w:val="00A52EE5"/>
    <w:rsid w:val="00A54911"/>
    <w:rsid w:val="00A5682B"/>
    <w:rsid w:val="00A577E3"/>
    <w:rsid w:val="00A60660"/>
    <w:rsid w:val="00A6117C"/>
    <w:rsid w:val="00A635F7"/>
    <w:rsid w:val="00A637B5"/>
    <w:rsid w:val="00A6594F"/>
    <w:rsid w:val="00A71AA3"/>
    <w:rsid w:val="00A7206B"/>
    <w:rsid w:val="00A752DC"/>
    <w:rsid w:val="00A75EF9"/>
    <w:rsid w:val="00A7694A"/>
    <w:rsid w:val="00A77400"/>
    <w:rsid w:val="00A778CF"/>
    <w:rsid w:val="00A77A14"/>
    <w:rsid w:val="00A80E39"/>
    <w:rsid w:val="00A814A9"/>
    <w:rsid w:val="00A81610"/>
    <w:rsid w:val="00A83326"/>
    <w:rsid w:val="00A85A16"/>
    <w:rsid w:val="00A8713C"/>
    <w:rsid w:val="00A87327"/>
    <w:rsid w:val="00A97259"/>
    <w:rsid w:val="00A97734"/>
    <w:rsid w:val="00AA02CD"/>
    <w:rsid w:val="00AA1B53"/>
    <w:rsid w:val="00AA1DF3"/>
    <w:rsid w:val="00AA52F4"/>
    <w:rsid w:val="00AB0CB5"/>
    <w:rsid w:val="00AB3114"/>
    <w:rsid w:val="00AC0730"/>
    <w:rsid w:val="00AC278A"/>
    <w:rsid w:val="00AC70A8"/>
    <w:rsid w:val="00AD0332"/>
    <w:rsid w:val="00AD1DA0"/>
    <w:rsid w:val="00AD1E2A"/>
    <w:rsid w:val="00AD36BF"/>
    <w:rsid w:val="00AD50F6"/>
    <w:rsid w:val="00AD609B"/>
    <w:rsid w:val="00AD6625"/>
    <w:rsid w:val="00AD7E2B"/>
    <w:rsid w:val="00AE7AB0"/>
    <w:rsid w:val="00B01837"/>
    <w:rsid w:val="00B02112"/>
    <w:rsid w:val="00B03B2A"/>
    <w:rsid w:val="00B05211"/>
    <w:rsid w:val="00B1216E"/>
    <w:rsid w:val="00B1389D"/>
    <w:rsid w:val="00B20F23"/>
    <w:rsid w:val="00B224CE"/>
    <w:rsid w:val="00B238F1"/>
    <w:rsid w:val="00B25114"/>
    <w:rsid w:val="00B302B4"/>
    <w:rsid w:val="00B3321C"/>
    <w:rsid w:val="00B34A03"/>
    <w:rsid w:val="00B35240"/>
    <w:rsid w:val="00B365C4"/>
    <w:rsid w:val="00B37F8E"/>
    <w:rsid w:val="00B40AFC"/>
    <w:rsid w:val="00B40B3B"/>
    <w:rsid w:val="00B42AD7"/>
    <w:rsid w:val="00B42B96"/>
    <w:rsid w:val="00B445E5"/>
    <w:rsid w:val="00B44A91"/>
    <w:rsid w:val="00B461F4"/>
    <w:rsid w:val="00B47E46"/>
    <w:rsid w:val="00B47EB1"/>
    <w:rsid w:val="00B50A5B"/>
    <w:rsid w:val="00B54E26"/>
    <w:rsid w:val="00B63080"/>
    <w:rsid w:val="00B63376"/>
    <w:rsid w:val="00B634CE"/>
    <w:rsid w:val="00B637DA"/>
    <w:rsid w:val="00B6498D"/>
    <w:rsid w:val="00B6574C"/>
    <w:rsid w:val="00B67AA5"/>
    <w:rsid w:val="00B67D17"/>
    <w:rsid w:val="00B67D4F"/>
    <w:rsid w:val="00B706E6"/>
    <w:rsid w:val="00B70AC6"/>
    <w:rsid w:val="00B736EA"/>
    <w:rsid w:val="00B73C7C"/>
    <w:rsid w:val="00B75838"/>
    <w:rsid w:val="00B76275"/>
    <w:rsid w:val="00B803DD"/>
    <w:rsid w:val="00B82E3D"/>
    <w:rsid w:val="00B86503"/>
    <w:rsid w:val="00B87C91"/>
    <w:rsid w:val="00B87D4E"/>
    <w:rsid w:val="00B91D3D"/>
    <w:rsid w:val="00BA0305"/>
    <w:rsid w:val="00BA6A4D"/>
    <w:rsid w:val="00BA72AE"/>
    <w:rsid w:val="00BA7EC5"/>
    <w:rsid w:val="00BB33F2"/>
    <w:rsid w:val="00BB35EC"/>
    <w:rsid w:val="00BB3BF0"/>
    <w:rsid w:val="00BB796E"/>
    <w:rsid w:val="00BC0173"/>
    <w:rsid w:val="00BC431D"/>
    <w:rsid w:val="00BC7FEA"/>
    <w:rsid w:val="00BD206E"/>
    <w:rsid w:val="00BD2AB5"/>
    <w:rsid w:val="00BD3A34"/>
    <w:rsid w:val="00BD4EA2"/>
    <w:rsid w:val="00BE29AB"/>
    <w:rsid w:val="00BE3E23"/>
    <w:rsid w:val="00BE4922"/>
    <w:rsid w:val="00BE4FFC"/>
    <w:rsid w:val="00BF1F25"/>
    <w:rsid w:val="00C00428"/>
    <w:rsid w:val="00C0065B"/>
    <w:rsid w:val="00C02C63"/>
    <w:rsid w:val="00C11321"/>
    <w:rsid w:val="00C14636"/>
    <w:rsid w:val="00C16C4E"/>
    <w:rsid w:val="00C20E47"/>
    <w:rsid w:val="00C245F5"/>
    <w:rsid w:val="00C24D50"/>
    <w:rsid w:val="00C277A8"/>
    <w:rsid w:val="00C35D87"/>
    <w:rsid w:val="00C37B41"/>
    <w:rsid w:val="00C40C6A"/>
    <w:rsid w:val="00C411A8"/>
    <w:rsid w:val="00C43DF2"/>
    <w:rsid w:val="00C518F7"/>
    <w:rsid w:val="00C52E08"/>
    <w:rsid w:val="00C53206"/>
    <w:rsid w:val="00C554A6"/>
    <w:rsid w:val="00C65178"/>
    <w:rsid w:val="00C6712D"/>
    <w:rsid w:val="00C70554"/>
    <w:rsid w:val="00C71BED"/>
    <w:rsid w:val="00C724AA"/>
    <w:rsid w:val="00C72937"/>
    <w:rsid w:val="00C747CB"/>
    <w:rsid w:val="00C779D5"/>
    <w:rsid w:val="00C800EF"/>
    <w:rsid w:val="00C80635"/>
    <w:rsid w:val="00C83A43"/>
    <w:rsid w:val="00C8771A"/>
    <w:rsid w:val="00C91091"/>
    <w:rsid w:val="00C925DF"/>
    <w:rsid w:val="00C949DF"/>
    <w:rsid w:val="00C95388"/>
    <w:rsid w:val="00C95579"/>
    <w:rsid w:val="00C96018"/>
    <w:rsid w:val="00C96A4E"/>
    <w:rsid w:val="00C96B13"/>
    <w:rsid w:val="00CA3182"/>
    <w:rsid w:val="00CA3D5B"/>
    <w:rsid w:val="00CB3A31"/>
    <w:rsid w:val="00CB3FA4"/>
    <w:rsid w:val="00CB7CB4"/>
    <w:rsid w:val="00CC089E"/>
    <w:rsid w:val="00CC1B60"/>
    <w:rsid w:val="00CC2F0F"/>
    <w:rsid w:val="00CC4C30"/>
    <w:rsid w:val="00CC7F2D"/>
    <w:rsid w:val="00CD0E7A"/>
    <w:rsid w:val="00CD3392"/>
    <w:rsid w:val="00CD36E6"/>
    <w:rsid w:val="00CD465D"/>
    <w:rsid w:val="00CD4C96"/>
    <w:rsid w:val="00CD57DA"/>
    <w:rsid w:val="00CE5536"/>
    <w:rsid w:val="00CF1CAF"/>
    <w:rsid w:val="00CF22EE"/>
    <w:rsid w:val="00CF2402"/>
    <w:rsid w:val="00CF4F10"/>
    <w:rsid w:val="00CF574A"/>
    <w:rsid w:val="00CF5C0B"/>
    <w:rsid w:val="00D009D8"/>
    <w:rsid w:val="00D00AE1"/>
    <w:rsid w:val="00D02615"/>
    <w:rsid w:val="00D02A39"/>
    <w:rsid w:val="00D03701"/>
    <w:rsid w:val="00D066C8"/>
    <w:rsid w:val="00D12B44"/>
    <w:rsid w:val="00D14B01"/>
    <w:rsid w:val="00D20360"/>
    <w:rsid w:val="00D20FCD"/>
    <w:rsid w:val="00D21200"/>
    <w:rsid w:val="00D21AD8"/>
    <w:rsid w:val="00D26BD3"/>
    <w:rsid w:val="00D27F70"/>
    <w:rsid w:val="00D32BC2"/>
    <w:rsid w:val="00D3687A"/>
    <w:rsid w:val="00D4195A"/>
    <w:rsid w:val="00D42A94"/>
    <w:rsid w:val="00D43FB3"/>
    <w:rsid w:val="00D44C6F"/>
    <w:rsid w:val="00D44F59"/>
    <w:rsid w:val="00D50B68"/>
    <w:rsid w:val="00D51861"/>
    <w:rsid w:val="00D51EF0"/>
    <w:rsid w:val="00D55C23"/>
    <w:rsid w:val="00D55F2D"/>
    <w:rsid w:val="00D57C42"/>
    <w:rsid w:val="00D70008"/>
    <w:rsid w:val="00D73938"/>
    <w:rsid w:val="00D740EF"/>
    <w:rsid w:val="00D81553"/>
    <w:rsid w:val="00D8328D"/>
    <w:rsid w:val="00D834D9"/>
    <w:rsid w:val="00D87418"/>
    <w:rsid w:val="00D90A78"/>
    <w:rsid w:val="00D93241"/>
    <w:rsid w:val="00DA1164"/>
    <w:rsid w:val="00DA1A1E"/>
    <w:rsid w:val="00DA1CFF"/>
    <w:rsid w:val="00DA410B"/>
    <w:rsid w:val="00DA62D9"/>
    <w:rsid w:val="00DA656D"/>
    <w:rsid w:val="00DA6FE9"/>
    <w:rsid w:val="00DB06A9"/>
    <w:rsid w:val="00DB28E7"/>
    <w:rsid w:val="00DB3492"/>
    <w:rsid w:val="00DC4DBE"/>
    <w:rsid w:val="00DC79C0"/>
    <w:rsid w:val="00DC7DAD"/>
    <w:rsid w:val="00DD103D"/>
    <w:rsid w:val="00DD1C74"/>
    <w:rsid w:val="00DD1D01"/>
    <w:rsid w:val="00DD38D6"/>
    <w:rsid w:val="00DD40DE"/>
    <w:rsid w:val="00DD41B8"/>
    <w:rsid w:val="00DD430B"/>
    <w:rsid w:val="00DD4A1F"/>
    <w:rsid w:val="00DD4DF8"/>
    <w:rsid w:val="00DD518F"/>
    <w:rsid w:val="00DD577C"/>
    <w:rsid w:val="00DE0109"/>
    <w:rsid w:val="00DE0657"/>
    <w:rsid w:val="00DE0A4B"/>
    <w:rsid w:val="00DE13BF"/>
    <w:rsid w:val="00DE29A8"/>
    <w:rsid w:val="00DE38F8"/>
    <w:rsid w:val="00DE6A4F"/>
    <w:rsid w:val="00DE6F15"/>
    <w:rsid w:val="00DF1155"/>
    <w:rsid w:val="00DF18CA"/>
    <w:rsid w:val="00DF1C5D"/>
    <w:rsid w:val="00DF1DD6"/>
    <w:rsid w:val="00DF30F1"/>
    <w:rsid w:val="00DF3615"/>
    <w:rsid w:val="00DF473E"/>
    <w:rsid w:val="00DF5E38"/>
    <w:rsid w:val="00DF6095"/>
    <w:rsid w:val="00E00497"/>
    <w:rsid w:val="00E00A72"/>
    <w:rsid w:val="00E04E8E"/>
    <w:rsid w:val="00E0727C"/>
    <w:rsid w:val="00E1182E"/>
    <w:rsid w:val="00E12509"/>
    <w:rsid w:val="00E14BE2"/>
    <w:rsid w:val="00E15BBB"/>
    <w:rsid w:val="00E16912"/>
    <w:rsid w:val="00E17220"/>
    <w:rsid w:val="00E17B66"/>
    <w:rsid w:val="00E2294A"/>
    <w:rsid w:val="00E22BF8"/>
    <w:rsid w:val="00E231EC"/>
    <w:rsid w:val="00E23394"/>
    <w:rsid w:val="00E23A7C"/>
    <w:rsid w:val="00E23DC4"/>
    <w:rsid w:val="00E26A64"/>
    <w:rsid w:val="00E30D6A"/>
    <w:rsid w:val="00E32C19"/>
    <w:rsid w:val="00E34054"/>
    <w:rsid w:val="00E34A98"/>
    <w:rsid w:val="00E35494"/>
    <w:rsid w:val="00E35794"/>
    <w:rsid w:val="00E35F96"/>
    <w:rsid w:val="00E37036"/>
    <w:rsid w:val="00E37F79"/>
    <w:rsid w:val="00E403ED"/>
    <w:rsid w:val="00E41C21"/>
    <w:rsid w:val="00E427C8"/>
    <w:rsid w:val="00E43131"/>
    <w:rsid w:val="00E439B7"/>
    <w:rsid w:val="00E476F3"/>
    <w:rsid w:val="00E51E81"/>
    <w:rsid w:val="00E55CF3"/>
    <w:rsid w:val="00E56CF7"/>
    <w:rsid w:val="00E57B47"/>
    <w:rsid w:val="00E62126"/>
    <w:rsid w:val="00E66910"/>
    <w:rsid w:val="00E70776"/>
    <w:rsid w:val="00E718D4"/>
    <w:rsid w:val="00E71F5B"/>
    <w:rsid w:val="00E774D6"/>
    <w:rsid w:val="00E802AB"/>
    <w:rsid w:val="00E8178A"/>
    <w:rsid w:val="00E85900"/>
    <w:rsid w:val="00E859C7"/>
    <w:rsid w:val="00E91012"/>
    <w:rsid w:val="00E92CE0"/>
    <w:rsid w:val="00E941CC"/>
    <w:rsid w:val="00E9599C"/>
    <w:rsid w:val="00E97735"/>
    <w:rsid w:val="00EA4373"/>
    <w:rsid w:val="00EA5B4C"/>
    <w:rsid w:val="00EA76EF"/>
    <w:rsid w:val="00EB01F7"/>
    <w:rsid w:val="00EB05B8"/>
    <w:rsid w:val="00EB249F"/>
    <w:rsid w:val="00EB63BC"/>
    <w:rsid w:val="00EB6AB0"/>
    <w:rsid w:val="00EB6E5A"/>
    <w:rsid w:val="00EB7AFF"/>
    <w:rsid w:val="00EB7B7B"/>
    <w:rsid w:val="00EC644C"/>
    <w:rsid w:val="00EC740D"/>
    <w:rsid w:val="00ED0EBE"/>
    <w:rsid w:val="00ED65EC"/>
    <w:rsid w:val="00ED6706"/>
    <w:rsid w:val="00ED6DAF"/>
    <w:rsid w:val="00ED712D"/>
    <w:rsid w:val="00ED7645"/>
    <w:rsid w:val="00EE08CF"/>
    <w:rsid w:val="00EE23EE"/>
    <w:rsid w:val="00EF0593"/>
    <w:rsid w:val="00EF4420"/>
    <w:rsid w:val="00EF4509"/>
    <w:rsid w:val="00EF4EC8"/>
    <w:rsid w:val="00EF62B7"/>
    <w:rsid w:val="00F04218"/>
    <w:rsid w:val="00F06DCB"/>
    <w:rsid w:val="00F20D79"/>
    <w:rsid w:val="00F23EC4"/>
    <w:rsid w:val="00F2458E"/>
    <w:rsid w:val="00F253B9"/>
    <w:rsid w:val="00F314A9"/>
    <w:rsid w:val="00F31746"/>
    <w:rsid w:val="00F31FDF"/>
    <w:rsid w:val="00F33AA9"/>
    <w:rsid w:val="00F35AFD"/>
    <w:rsid w:val="00F37788"/>
    <w:rsid w:val="00F37CB2"/>
    <w:rsid w:val="00F40274"/>
    <w:rsid w:val="00F411B7"/>
    <w:rsid w:val="00F425A7"/>
    <w:rsid w:val="00F43211"/>
    <w:rsid w:val="00F44887"/>
    <w:rsid w:val="00F449AB"/>
    <w:rsid w:val="00F4582D"/>
    <w:rsid w:val="00F50371"/>
    <w:rsid w:val="00F523B2"/>
    <w:rsid w:val="00F543EA"/>
    <w:rsid w:val="00F55243"/>
    <w:rsid w:val="00F57659"/>
    <w:rsid w:val="00F60482"/>
    <w:rsid w:val="00F609DA"/>
    <w:rsid w:val="00F63BC0"/>
    <w:rsid w:val="00F6752E"/>
    <w:rsid w:val="00F676BC"/>
    <w:rsid w:val="00F73B33"/>
    <w:rsid w:val="00F745B8"/>
    <w:rsid w:val="00F767B4"/>
    <w:rsid w:val="00F76C04"/>
    <w:rsid w:val="00F81DD1"/>
    <w:rsid w:val="00F8694E"/>
    <w:rsid w:val="00F94557"/>
    <w:rsid w:val="00F948A2"/>
    <w:rsid w:val="00FA59B5"/>
    <w:rsid w:val="00FA735D"/>
    <w:rsid w:val="00FA7B38"/>
    <w:rsid w:val="00FB1381"/>
    <w:rsid w:val="00FB33EF"/>
    <w:rsid w:val="00FB6888"/>
    <w:rsid w:val="00FC042B"/>
    <w:rsid w:val="00FC2889"/>
    <w:rsid w:val="00FC5630"/>
    <w:rsid w:val="00FC5973"/>
    <w:rsid w:val="00FC6465"/>
    <w:rsid w:val="00FC7FA7"/>
    <w:rsid w:val="00FD00E4"/>
    <w:rsid w:val="00FD0565"/>
    <w:rsid w:val="00FD05CB"/>
    <w:rsid w:val="00FD1950"/>
    <w:rsid w:val="00FD346F"/>
    <w:rsid w:val="00FD6226"/>
    <w:rsid w:val="00FE6FA0"/>
    <w:rsid w:val="00FF2013"/>
    <w:rsid w:val="00FF2ACF"/>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37E0334"/>
  <w15:docId w15:val="{93FB022E-1048-4A2E-B29C-215F997F76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cs-CZ" w:eastAsia="cs-CZ"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ln">
    <w:name w:val="Normal"/>
    <w:qFormat/>
    <w:rsid w:val="00652E17"/>
  </w:style>
  <w:style w:type="paragraph" w:styleId="Nadpis1">
    <w:name w:val="heading 1"/>
    <w:basedOn w:val="Normln"/>
    <w:next w:val="Normln"/>
    <w:autoRedefine/>
    <w:qFormat/>
    <w:rsid w:val="00420260"/>
    <w:pPr>
      <w:keepNext/>
      <w:numPr>
        <w:numId w:val="6"/>
      </w:numPr>
      <w:pBdr>
        <w:top w:val="single" w:sz="4" w:space="1" w:color="auto"/>
        <w:left w:val="single" w:sz="4" w:space="4" w:color="auto"/>
        <w:bottom w:val="single" w:sz="4" w:space="1" w:color="auto"/>
        <w:right w:val="single" w:sz="4" w:space="4" w:color="auto"/>
      </w:pBdr>
      <w:shd w:val="clear" w:color="auto" w:fill="D9D9D9"/>
      <w:spacing w:before="120"/>
      <w:outlineLvl w:val="0"/>
    </w:pPr>
    <w:rPr>
      <w:rFonts w:ascii="Arial" w:hAnsi="Arial" w:cs="Arial"/>
      <w:b/>
      <w:caps/>
      <w:snapToGrid w:val="0"/>
      <w:sz w:val="28"/>
      <w:szCs w:val="28"/>
    </w:rPr>
  </w:style>
  <w:style w:type="paragraph" w:styleId="Nadpis2">
    <w:name w:val="heading 2"/>
    <w:basedOn w:val="Normln"/>
    <w:next w:val="Normln"/>
    <w:link w:val="Nadpis2Char"/>
    <w:autoRedefine/>
    <w:qFormat/>
    <w:rsid w:val="003B2B9F"/>
    <w:pPr>
      <w:keepNext/>
      <w:numPr>
        <w:ilvl w:val="1"/>
        <w:numId w:val="6"/>
      </w:numPr>
      <w:spacing w:before="120"/>
      <w:ind w:left="709" w:rightChars="-142" w:right="-284" w:hanging="709"/>
      <w:outlineLvl w:val="1"/>
    </w:pPr>
    <w:rPr>
      <w:rFonts w:ascii="Arial" w:hAnsi="Arial"/>
      <w:b/>
      <w:caps/>
      <w:snapToGrid w:val="0"/>
      <w:sz w:val="24"/>
      <w:szCs w:val="24"/>
      <w:u w:val="single" w:color="333399"/>
      <w:lang w:val="x-none" w:eastAsia="x-none"/>
    </w:rPr>
  </w:style>
  <w:style w:type="paragraph" w:styleId="Nadpis3">
    <w:name w:val="heading 3"/>
    <w:basedOn w:val="Normln"/>
    <w:next w:val="Normln"/>
    <w:autoRedefine/>
    <w:qFormat/>
    <w:rsid w:val="001E5B40"/>
    <w:pPr>
      <w:keepNext/>
      <w:numPr>
        <w:ilvl w:val="2"/>
        <w:numId w:val="6"/>
      </w:numPr>
      <w:jc w:val="both"/>
      <w:outlineLvl w:val="2"/>
    </w:pPr>
    <w:rPr>
      <w:rFonts w:ascii="Arial" w:hAnsi="Arial" w:cs="Arial"/>
      <w:snapToGrid w:val="0"/>
    </w:rPr>
  </w:style>
  <w:style w:type="paragraph" w:styleId="Nadpis4">
    <w:name w:val="heading 4"/>
    <w:basedOn w:val="Normln"/>
    <w:next w:val="Normln"/>
    <w:autoRedefine/>
    <w:qFormat/>
    <w:pPr>
      <w:keepNext/>
      <w:numPr>
        <w:ilvl w:val="3"/>
        <w:numId w:val="6"/>
      </w:numPr>
      <w:spacing w:before="120"/>
      <w:outlineLvl w:val="3"/>
    </w:pPr>
    <w:rPr>
      <w:rFonts w:ascii="Arial" w:hAnsi="Arial"/>
      <w:i/>
      <w:snapToGrid w:val="0"/>
      <w:color w:val="333399"/>
      <w:sz w:val="24"/>
    </w:rPr>
  </w:style>
  <w:style w:type="paragraph" w:styleId="Nadpis5">
    <w:name w:val="heading 5"/>
    <w:basedOn w:val="Normln"/>
    <w:next w:val="Normln"/>
    <w:qFormat/>
    <w:pPr>
      <w:keepNext/>
      <w:numPr>
        <w:ilvl w:val="4"/>
        <w:numId w:val="1"/>
      </w:numPr>
      <w:spacing w:before="120"/>
      <w:outlineLvl w:val="4"/>
    </w:pPr>
    <w:rPr>
      <w:snapToGrid w:val="0"/>
      <w:sz w:val="24"/>
    </w:rPr>
  </w:style>
  <w:style w:type="paragraph" w:styleId="Nadpis6">
    <w:name w:val="heading 6"/>
    <w:basedOn w:val="Normln"/>
    <w:next w:val="Normln"/>
    <w:qFormat/>
    <w:pPr>
      <w:keepNext/>
      <w:numPr>
        <w:ilvl w:val="5"/>
        <w:numId w:val="1"/>
      </w:numPr>
      <w:outlineLvl w:val="5"/>
    </w:pPr>
    <w:rPr>
      <w:b/>
      <w:color w:val="FF0000"/>
      <w:sz w:val="40"/>
      <w:u w:val="single"/>
      <w14:shadow w14:blurRad="0" w14:dist="25400" w14:dir="135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style>
  <w:style w:type="paragraph" w:styleId="Nadpis7">
    <w:name w:val="heading 7"/>
    <w:basedOn w:val="Normln"/>
    <w:next w:val="Normln"/>
    <w:qFormat/>
    <w:pPr>
      <w:keepNext/>
      <w:numPr>
        <w:ilvl w:val="6"/>
        <w:numId w:val="1"/>
      </w:numPr>
      <w:spacing w:before="120"/>
      <w:outlineLvl w:val="6"/>
    </w:pPr>
    <w:rPr>
      <w:rFonts w:ascii="Arial" w:hAnsi="Arial"/>
      <w:snapToGrid w:val="0"/>
      <w:sz w:val="28"/>
    </w:rPr>
  </w:style>
  <w:style w:type="paragraph" w:styleId="Nadpis8">
    <w:name w:val="heading 8"/>
    <w:basedOn w:val="Normln"/>
    <w:next w:val="Normln"/>
    <w:qFormat/>
    <w:pPr>
      <w:keepNext/>
      <w:numPr>
        <w:ilvl w:val="7"/>
        <w:numId w:val="1"/>
      </w:numPr>
      <w:outlineLvl w:val="7"/>
    </w:pPr>
    <w:rPr>
      <w:rFonts w:ascii="Arial" w:hAnsi="Arial" w:cs="Arial"/>
      <w:color w:val="333399"/>
      <w:sz w:val="28"/>
    </w:rPr>
  </w:style>
  <w:style w:type="paragraph" w:styleId="Nadpis9">
    <w:name w:val="heading 9"/>
    <w:basedOn w:val="Normln"/>
    <w:next w:val="Normln"/>
    <w:qFormat/>
    <w:pPr>
      <w:keepNext/>
      <w:numPr>
        <w:ilvl w:val="8"/>
        <w:numId w:val="1"/>
      </w:numPr>
      <w:outlineLvl w:val="8"/>
    </w:pPr>
    <w:rPr>
      <w:rFonts w:ascii="Arial" w:hAnsi="Arial" w:cs="Arial"/>
      <w:b/>
      <w:bCs/>
      <w:color w:val="333399"/>
      <w:sz w:val="28"/>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Nzev">
    <w:name w:val="Title"/>
    <w:basedOn w:val="Normln"/>
    <w:qFormat/>
    <w:pPr>
      <w:jc w:val="center"/>
    </w:pPr>
    <w:rPr>
      <w:b/>
      <w:color w:val="FF0000"/>
      <w:sz w:val="40"/>
      <w:u w:val="single"/>
      <w14:shadow w14:blurRad="0" w14:dist="25400" w14:dir="135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style>
  <w:style w:type="paragraph" w:styleId="Podnadpis">
    <w:name w:val="Subtitle"/>
    <w:basedOn w:val="Normln"/>
    <w:qFormat/>
    <w:rPr>
      <w:b/>
      <w:sz w:val="24"/>
      <w14:shadow w14:blurRad="0" w14:dist="25400" w14:dir="135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style>
  <w:style w:type="paragraph" w:styleId="Zkladntext">
    <w:name w:val="Body Text"/>
    <w:basedOn w:val="Normln"/>
    <w:rPr>
      <w:b/>
      <w:sz w:val="28"/>
      <w:u w:val="single"/>
    </w:rPr>
  </w:style>
  <w:style w:type="paragraph" w:customStyle="1" w:styleId="dkanormln">
    <w:name w:val="Øádka normální"/>
    <w:basedOn w:val="Normln"/>
    <w:pPr>
      <w:jc w:val="both"/>
    </w:pPr>
    <w:rPr>
      <w:kern w:val="16"/>
      <w:sz w:val="24"/>
    </w:rPr>
  </w:style>
  <w:style w:type="paragraph" w:styleId="Zkladntext2">
    <w:name w:val="Body Text 2"/>
    <w:basedOn w:val="Normln"/>
    <w:link w:val="Zkladntext2Char"/>
    <w:pPr>
      <w:jc w:val="both"/>
    </w:pPr>
    <w:rPr>
      <w:snapToGrid w:val="0"/>
      <w:sz w:val="24"/>
    </w:rPr>
  </w:style>
  <w:style w:type="paragraph" w:styleId="Zkladntextodsazen">
    <w:name w:val="Body Text Indent"/>
    <w:basedOn w:val="Normln"/>
    <w:pPr>
      <w:spacing w:before="120"/>
      <w:ind w:left="1440"/>
    </w:pPr>
    <w:rPr>
      <w:i/>
      <w:snapToGrid w:val="0"/>
      <w:sz w:val="24"/>
    </w:rPr>
  </w:style>
  <w:style w:type="paragraph" w:styleId="Zkladntextodsazen2">
    <w:name w:val="Body Text Indent 2"/>
    <w:basedOn w:val="Normln"/>
    <w:pPr>
      <w:spacing w:before="120"/>
      <w:ind w:left="1440"/>
    </w:pPr>
    <w:rPr>
      <w:snapToGrid w:val="0"/>
      <w:sz w:val="24"/>
    </w:rPr>
  </w:style>
  <w:style w:type="paragraph" w:styleId="Zkladntextodsazen3">
    <w:name w:val="Body Text Indent 3"/>
    <w:basedOn w:val="Normln"/>
    <w:pPr>
      <w:spacing w:before="120"/>
      <w:ind w:left="1080"/>
      <w:jc w:val="both"/>
    </w:pPr>
    <w:rPr>
      <w:rFonts w:ascii="Arial" w:hAnsi="Arial"/>
      <w:snapToGrid w:val="0"/>
      <w:sz w:val="24"/>
    </w:rPr>
  </w:style>
  <w:style w:type="paragraph" w:styleId="Rozloendokumentu">
    <w:name w:val="Document Map"/>
    <w:basedOn w:val="Normln"/>
    <w:semiHidden/>
    <w:pPr>
      <w:shd w:val="clear" w:color="auto" w:fill="000080"/>
    </w:pPr>
    <w:rPr>
      <w:rFonts w:ascii="Tahoma" w:hAnsi="Tahoma" w:cs="Wingdings"/>
    </w:rPr>
  </w:style>
  <w:style w:type="paragraph" w:styleId="Zpat">
    <w:name w:val="footer"/>
    <w:basedOn w:val="Normln"/>
    <w:link w:val="ZpatChar"/>
    <w:uiPriority w:val="99"/>
    <w:pPr>
      <w:tabs>
        <w:tab w:val="center" w:pos="4536"/>
        <w:tab w:val="right" w:pos="9072"/>
      </w:tabs>
    </w:pPr>
  </w:style>
  <w:style w:type="character" w:styleId="slostrnky">
    <w:name w:val="page number"/>
    <w:basedOn w:val="Standardnpsmoodstavce"/>
  </w:style>
  <w:style w:type="paragraph" w:styleId="Obsah1">
    <w:name w:val="toc 1"/>
    <w:basedOn w:val="Normln"/>
    <w:next w:val="Normln"/>
    <w:autoRedefine/>
    <w:semiHidden/>
    <w:rsid w:val="007D6CBF"/>
    <w:pPr>
      <w:numPr>
        <w:ilvl w:val="2"/>
        <w:numId w:val="3"/>
      </w:numPr>
      <w:jc w:val="both"/>
    </w:pPr>
    <w:rPr>
      <w:rFonts w:ascii="Arial" w:hAnsi="Arial" w:cs="Arial"/>
      <w:b/>
      <w:snapToGrid w:val="0"/>
      <w:sz w:val="24"/>
    </w:rPr>
  </w:style>
  <w:style w:type="paragraph" w:styleId="Obsah2">
    <w:name w:val="toc 2"/>
    <w:basedOn w:val="Normln"/>
    <w:next w:val="Normln"/>
    <w:autoRedefine/>
    <w:semiHidden/>
    <w:pPr>
      <w:ind w:left="200"/>
    </w:pPr>
    <w:rPr>
      <w:smallCaps/>
      <w:szCs w:val="24"/>
    </w:rPr>
  </w:style>
  <w:style w:type="paragraph" w:styleId="Obsah3">
    <w:name w:val="toc 3"/>
    <w:basedOn w:val="Normln"/>
    <w:next w:val="Normln"/>
    <w:autoRedefine/>
    <w:semiHidden/>
    <w:pPr>
      <w:ind w:left="400"/>
    </w:pPr>
    <w:rPr>
      <w:i/>
      <w:iCs/>
      <w:szCs w:val="24"/>
    </w:rPr>
  </w:style>
  <w:style w:type="paragraph" w:styleId="Obsah4">
    <w:name w:val="toc 4"/>
    <w:basedOn w:val="Normln"/>
    <w:next w:val="Normln"/>
    <w:autoRedefine/>
    <w:semiHidden/>
    <w:pPr>
      <w:ind w:left="600"/>
    </w:pPr>
    <w:rPr>
      <w:szCs w:val="21"/>
    </w:rPr>
  </w:style>
  <w:style w:type="paragraph" w:styleId="Obsah5">
    <w:name w:val="toc 5"/>
    <w:basedOn w:val="Normln"/>
    <w:next w:val="Normln"/>
    <w:autoRedefine/>
    <w:semiHidden/>
    <w:pPr>
      <w:ind w:left="800"/>
    </w:pPr>
    <w:rPr>
      <w:szCs w:val="21"/>
    </w:rPr>
  </w:style>
  <w:style w:type="paragraph" w:styleId="Obsah6">
    <w:name w:val="toc 6"/>
    <w:basedOn w:val="Normln"/>
    <w:next w:val="Normln"/>
    <w:autoRedefine/>
    <w:semiHidden/>
    <w:pPr>
      <w:ind w:left="1000"/>
    </w:pPr>
    <w:rPr>
      <w:szCs w:val="21"/>
    </w:rPr>
  </w:style>
  <w:style w:type="paragraph" w:styleId="Obsah7">
    <w:name w:val="toc 7"/>
    <w:basedOn w:val="Normln"/>
    <w:next w:val="Normln"/>
    <w:autoRedefine/>
    <w:semiHidden/>
    <w:pPr>
      <w:ind w:left="1200"/>
    </w:pPr>
    <w:rPr>
      <w:szCs w:val="21"/>
    </w:rPr>
  </w:style>
  <w:style w:type="paragraph" w:styleId="Obsah8">
    <w:name w:val="toc 8"/>
    <w:basedOn w:val="Normln"/>
    <w:next w:val="Normln"/>
    <w:autoRedefine/>
    <w:semiHidden/>
    <w:pPr>
      <w:ind w:left="1400"/>
    </w:pPr>
    <w:rPr>
      <w:szCs w:val="21"/>
    </w:rPr>
  </w:style>
  <w:style w:type="paragraph" w:styleId="Obsah9">
    <w:name w:val="toc 9"/>
    <w:basedOn w:val="Normln"/>
    <w:next w:val="Normln"/>
    <w:autoRedefine/>
    <w:semiHidden/>
    <w:pPr>
      <w:ind w:left="1600"/>
    </w:pPr>
    <w:rPr>
      <w:szCs w:val="21"/>
    </w:rPr>
  </w:style>
  <w:style w:type="character" w:styleId="Hypertextovodkaz">
    <w:name w:val="Hyperlink"/>
    <w:rPr>
      <w:color w:val="0000FF"/>
      <w:u w:val="single"/>
    </w:rPr>
  </w:style>
  <w:style w:type="character" w:styleId="Sledovanodkaz">
    <w:name w:val="FollowedHyperlink"/>
    <w:rPr>
      <w:color w:val="800080"/>
      <w:u w:val="single"/>
    </w:rPr>
  </w:style>
  <w:style w:type="paragraph" w:styleId="Zhlav">
    <w:name w:val="header"/>
    <w:basedOn w:val="Normln"/>
    <w:link w:val="ZhlavChar"/>
    <w:uiPriority w:val="99"/>
    <w:pPr>
      <w:tabs>
        <w:tab w:val="center" w:pos="4536"/>
        <w:tab w:val="right" w:pos="9072"/>
      </w:tabs>
    </w:pPr>
  </w:style>
  <w:style w:type="paragraph" w:styleId="Zkladntext3">
    <w:name w:val="Body Text 3"/>
    <w:basedOn w:val="Normln"/>
    <w:pPr>
      <w:spacing w:before="120"/>
    </w:pPr>
    <w:rPr>
      <w:rFonts w:ascii="Arial" w:hAnsi="Arial"/>
      <w:b/>
      <w:sz w:val="28"/>
    </w:rPr>
  </w:style>
  <w:style w:type="paragraph" w:customStyle="1" w:styleId="Bintext">
    <w:name w:val="Biný text"/>
    <w:basedOn w:val="Normln"/>
    <w:pPr>
      <w:spacing w:before="60" w:after="60"/>
      <w:ind w:firstLine="851"/>
      <w:jc w:val="both"/>
    </w:pPr>
    <w:rPr>
      <w:rFonts w:ascii="Arial" w:hAnsi="Arial"/>
    </w:rPr>
  </w:style>
  <w:style w:type="paragraph" w:styleId="Prosttext">
    <w:name w:val="Plain Text"/>
    <w:basedOn w:val="Normln"/>
    <w:rPr>
      <w:rFonts w:ascii="Courier New" w:hAnsi="Courier New" w:cs="Courier New"/>
    </w:rPr>
  </w:style>
  <w:style w:type="paragraph" w:styleId="Normlnweb">
    <w:name w:val="Normal (Web)"/>
    <w:basedOn w:val="Normln"/>
    <w:pPr>
      <w:spacing w:before="100" w:beforeAutospacing="1" w:after="100" w:afterAutospacing="1"/>
    </w:pPr>
    <w:rPr>
      <w:rFonts w:ascii="Arial Unicode MS" w:eastAsia="Arial Unicode MS" w:hAnsi="Arial Unicode MS" w:cs="Arial Unicode MS"/>
      <w:sz w:val="24"/>
      <w:szCs w:val="24"/>
    </w:rPr>
  </w:style>
  <w:style w:type="paragraph" w:customStyle="1" w:styleId="Znaka">
    <w:name w:val="Značka"/>
    <w:pPr>
      <w:widowControl w:val="0"/>
      <w:autoSpaceDE w:val="0"/>
      <w:autoSpaceDN w:val="0"/>
      <w:adjustRightInd w:val="0"/>
      <w:ind w:left="578"/>
      <w:jc w:val="both"/>
    </w:pPr>
    <w:rPr>
      <w:color w:val="000000"/>
      <w:sz w:val="24"/>
      <w:szCs w:val="24"/>
    </w:rPr>
  </w:style>
  <w:style w:type="paragraph" w:customStyle="1" w:styleId="Normln0">
    <w:name w:val="Normální~"/>
    <w:basedOn w:val="Normln"/>
    <w:pPr>
      <w:widowControl w:val="0"/>
    </w:pPr>
    <w:rPr>
      <w:noProof/>
      <w:sz w:val="24"/>
    </w:rPr>
  </w:style>
  <w:style w:type="paragraph" w:customStyle="1" w:styleId="Textodstavce">
    <w:name w:val="Text odstavce"/>
    <w:basedOn w:val="Normln"/>
    <w:pPr>
      <w:numPr>
        <w:ilvl w:val="6"/>
        <w:numId w:val="2"/>
      </w:numPr>
      <w:tabs>
        <w:tab w:val="left" w:pos="851"/>
      </w:tabs>
      <w:spacing w:before="120" w:after="120"/>
      <w:jc w:val="both"/>
      <w:outlineLvl w:val="6"/>
    </w:pPr>
    <w:rPr>
      <w:sz w:val="24"/>
    </w:rPr>
  </w:style>
  <w:style w:type="paragraph" w:customStyle="1" w:styleId="Textbodu">
    <w:name w:val="Text bodu"/>
    <w:basedOn w:val="Normln"/>
    <w:pPr>
      <w:numPr>
        <w:ilvl w:val="8"/>
        <w:numId w:val="2"/>
      </w:numPr>
      <w:jc w:val="both"/>
      <w:outlineLvl w:val="8"/>
    </w:pPr>
    <w:rPr>
      <w:sz w:val="24"/>
    </w:rPr>
  </w:style>
  <w:style w:type="paragraph" w:customStyle="1" w:styleId="Textpsmene">
    <w:name w:val="Text písmene"/>
    <w:basedOn w:val="Normln"/>
    <w:pPr>
      <w:numPr>
        <w:ilvl w:val="7"/>
        <w:numId w:val="2"/>
      </w:numPr>
      <w:jc w:val="both"/>
      <w:outlineLvl w:val="7"/>
    </w:pPr>
    <w:rPr>
      <w:sz w:val="24"/>
    </w:rPr>
  </w:style>
  <w:style w:type="paragraph" w:styleId="Textpoznpodarou">
    <w:name w:val="footnote text"/>
    <w:basedOn w:val="Normln"/>
    <w:semiHidden/>
    <w:pPr>
      <w:tabs>
        <w:tab w:val="left" w:pos="425"/>
      </w:tabs>
      <w:ind w:left="425" w:hanging="425"/>
      <w:jc w:val="both"/>
    </w:pPr>
  </w:style>
  <w:style w:type="character" w:styleId="Znakapoznpodarou">
    <w:name w:val="footnote reference"/>
    <w:semiHidden/>
    <w:rPr>
      <w:vertAlign w:val="superscript"/>
    </w:rPr>
  </w:style>
  <w:style w:type="paragraph" w:customStyle="1" w:styleId="Textparagrafu">
    <w:name w:val="Text paragrafu"/>
    <w:basedOn w:val="Normln"/>
    <w:pPr>
      <w:spacing w:before="240"/>
      <w:ind w:firstLine="425"/>
      <w:jc w:val="both"/>
      <w:outlineLvl w:val="5"/>
    </w:pPr>
    <w:rPr>
      <w:sz w:val="24"/>
    </w:rPr>
  </w:style>
  <w:style w:type="paragraph" w:styleId="Textkomente">
    <w:name w:val="annotation text"/>
    <w:basedOn w:val="Normln"/>
    <w:link w:val="TextkomenteChar"/>
  </w:style>
  <w:style w:type="paragraph" w:styleId="Textvbloku">
    <w:name w:val="Block Text"/>
    <w:basedOn w:val="Normln"/>
    <w:pPr>
      <w:tabs>
        <w:tab w:val="num" w:pos="530"/>
      </w:tabs>
      <w:ind w:left="530" w:right="110"/>
      <w:jc w:val="both"/>
    </w:pPr>
    <w:rPr>
      <w:rFonts w:ascii="Arial" w:hAnsi="Arial" w:cs="Arial"/>
    </w:rPr>
  </w:style>
  <w:style w:type="paragraph" w:styleId="Titulek">
    <w:name w:val="caption"/>
    <w:basedOn w:val="Normln"/>
    <w:next w:val="Normln"/>
    <w:qFormat/>
    <w:rPr>
      <w:rFonts w:ascii="Arial" w:hAnsi="Arial" w:cs="Arial"/>
      <w:b/>
      <w:bCs/>
      <w:i/>
      <w:iCs/>
      <w:sz w:val="24"/>
      <w:u w:val="single"/>
    </w:rPr>
  </w:style>
  <w:style w:type="paragraph" w:customStyle="1" w:styleId="bullet-3TimesNewRoman">
    <w:name w:val="bullet-3 + Times New Roman"/>
    <w:aliases w:val="Vlevo:  0 cm,První řádek:  0 cm,Před:  6 b.,Ro..."/>
    <w:basedOn w:val="Normln"/>
    <w:pPr>
      <w:tabs>
        <w:tab w:val="left" w:pos="426"/>
        <w:tab w:val="left" w:pos="993"/>
      </w:tabs>
      <w:spacing w:before="120"/>
      <w:jc w:val="both"/>
    </w:pPr>
    <w:rPr>
      <w:snapToGrid w:val="0"/>
      <w:spacing w:val="6"/>
      <w:sz w:val="24"/>
      <w:szCs w:val="24"/>
      <w:lang w:eastAsia="en-US"/>
    </w:rPr>
  </w:style>
  <w:style w:type="character" w:styleId="Siln">
    <w:name w:val="Strong"/>
    <w:qFormat/>
    <w:rPr>
      <w:b/>
      <w:bCs/>
    </w:rPr>
  </w:style>
  <w:style w:type="paragraph" w:customStyle="1" w:styleId="Char">
    <w:name w:val="Char"/>
    <w:basedOn w:val="Normln"/>
    <w:rsid w:val="001C116A"/>
    <w:pPr>
      <w:spacing w:after="160" w:line="240" w:lineRule="exact"/>
      <w:jc w:val="both"/>
    </w:pPr>
    <w:rPr>
      <w:rFonts w:ascii="Times New Roman Bold" w:hAnsi="Times New Roman Bold"/>
      <w:sz w:val="22"/>
      <w:szCs w:val="26"/>
      <w:lang w:val="sk-SK" w:eastAsia="en-US"/>
    </w:rPr>
  </w:style>
  <w:style w:type="character" w:customStyle="1" w:styleId="Nadpis2Char">
    <w:name w:val="Nadpis 2 Char"/>
    <w:link w:val="Nadpis2"/>
    <w:rsid w:val="003B2B9F"/>
    <w:rPr>
      <w:rFonts w:ascii="Arial" w:hAnsi="Arial"/>
      <w:b/>
      <w:caps/>
      <w:snapToGrid w:val="0"/>
      <w:sz w:val="24"/>
      <w:szCs w:val="24"/>
      <w:u w:val="single" w:color="333399"/>
      <w:lang w:val="x-none" w:eastAsia="x-none"/>
    </w:rPr>
  </w:style>
  <w:style w:type="paragraph" w:customStyle="1" w:styleId="Smlouva">
    <w:name w:val="Smlouva"/>
    <w:rsid w:val="00E04E8E"/>
    <w:pPr>
      <w:widowControl w:val="0"/>
      <w:spacing w:after="120"/>
      <w:jc w:val="center"/>
    </w:pPr>
    <w:rPr>
      <w:b/>
      <w:snapToGrid w:val="0"/>
      <w:color w:val="FF0000"/>
      <w:sz w:val="36"/>
    </w:rPr>
  </w:style>
  <w:style w:type="paragraph" w:customStyle="1" w:styleId="Bodsmlouvy-21">
    <w:name w:val="Bod smlouvy - 2.1"/>
    <w:rsid w:val="00E04E8E"/>
    <w:pPr>
      <w:numPr>
        <w:ilvl w:val="1"/>
        <w:numId w:val="7"/>
      </w:numPr>
      <w:jc w:val="both"/>
      <w:outlineLvl w:val="1"/>
    </w:pPr>
    <w:rPr>
      <w:snapToGrid w:val="0"/>
      <w:color w:val="000000"/>
      <w:sz w:val="22"/>
    </w:rPr>
  </w:style>
  <w:style w:type="paragraph" w:customStyle="1" w:styleId="lnek">
    <w:name w:val="Článek"/>
    <w:basedOn w:val="Normln"/>
    <w:next w:val="Bodsmlouvy-21"/>
    <w:rsid w:val="00E04E8E"/>
    <w:pPr>
      <w:numPr>
        <w:numId w:val="7"/>
      </w:numPr>
      <w:spacing w:before="360" w:after="360"/>
      <w:jc w:val="center"/>
    </w:pPr>
    <w:rPr>
      <w:b/>
      <w:snapToGrid w:val="0"/>
      <w:color w:val="0000FF"/>
      <w:sz w:val="28"/>
    </w:rPr>
  </w:style>
  <w:style w:type="paragraph" w:customStyle="1" w:styleId="Bodsmlouvy-211">
    <w:name w:val="Bod smlouvy - 2.1.1"/>
    <w:basedOn w:val="Bodsmlouvy-21"/>
    <w:rsid w:val="00E04E8E"/>
    <w:pPr>
      <w:numPr>
        <w:ilvl w:val="2"/>
      </w:numPr>
      <w:tabs>
        <w:tab w:val="clear" w:pos="720"/>
        <w:tab w:val="num" w:pos="360"/>
        <w:tab w:val="left" w:pos="1134"/>
        <w:tab w:val="right" w:pos="9356"/>
      </w:tabs>
      <w:spacing w:after="60"/>
      <w:ind w:left="360" w:hanging="360"/>
      <w:outlineLvl w:val="2"/>
    </w:pPr>
  </w:style>
  <w:style w:type="paragraph" w:customStyle="1" w:styleId="StyllnekPed30b">
    <w:name w:val="Styl Článek + Před:  30 b."/>
    <w:basedOn w:val="lnek"/>
    <w:rsid w:val="00E04E8E"/>
    <w:pPr>
      <w:spacing w:before="600"/>
    </w:pPr>
    <w:rPr>
      <w:bCs/>
    </w:rPr>
  </w:style>
  <w:style w:type="character" w:customStyle="1" w:styleId="Zkladntext2Char">
    <w:name w:val="Základní text 2 Char"/>
    <w:link w:val="Zkladntext2"/>
    <w:rsid w:val="00E97735"/>
    <w:rPr>
      <w:snapToGrid w:val="0"/>
      <w:sz w:val="24"/>
    </w:rPr>
  </w:style>
  <w:style w:type="character" w:customStyle="1" w:styleId="TextkomenteChar">
    <w:name w:val="Text komentáře Char"/>
    <w:link w:val="Textkomente"/>
    <w:uiPriority w:val="99"/>
    <w:rsid w:val="00361F09"/>
  </w:style>
  <w:style w:type="character" w:customStyle="1" w:styleId="WW8Num2z2">
    <w:name w:val="WW8Num2z2"/>
    <w:rsid w:val="0081397F"/>
  </w:style>
  <w:style w:type="character" w:styleId="Zstupntext">
    <w:name w:val="Placeholder Text"/>
    <w:basedOn w:val="Standardnpsmoodstavce"/>
    <w:uiPriority w:val="99"/>
    <w:semiHidden/>
    <w:rsid w:val="005051E8"/>
    <w:rPr>
      <w:color w:val="808080"/>
    </w:rPr>
  </w:style>
  <w:style w:type="character" w:customStyle="1" w:styleId="WW8Num10z1">
    <w:name w:val="WW8Num10z1"/>
    <w:rsid w:val="00E43131"/>
    <w:rPr>
      <w:rFonts w:ascii="Courier New" w:hAnsi="Courier New" w:cs="Courier New" w:hint="default"/>
    </w:rPr>
  </w:style>
  <w:style w:type="character" w:customStyle="1" w:styleId="WW8Num7z6">
    <w:name w:val="WW8Num7z6"/>
    <w:rsid w:val="00E23A7C"/>
  </w:style>
  <w:style w:type="paragraph" w:styleId="Odstavecseseznamem">
    <w:name w:val="List Paragraph"/>
    <w:basedOn w:val="Normln"/>
    <w:uiPriority w:val="34"/>
    <w:qFormat/>
    <w:rsid w:val="00005688"/>
    <w:pPr>
      <w:ind w:left="720"/>
      <w:contextualSpacing/>
    </w:pPr>
  </w:style>
  <w:style w:type="paragraph" w:styleId="Textbubliny">
    <w:name w:val="Balloon Text"/>
    <w:basedOn w:val="Normln"/>
    <w:link w:val="TextbublinyChar"/>
    <w:semiHidden/>
    <w:unhideWhenUsed/>
    <w:rsid w:val="00DF30F1"/>
    <w:rPr>
      <w:rFonts w:ascii="Tahoma" w:hAnsi="Tahoma" w:cs="Tahoma"/>
      <w:sz w:val="16"/>
      <w:szCs w:val="16"/>
    </w:rPr>
  </w:style>
  <w:style w:type="character" w:customStyle="1" w:styleId="TextbublinyChar">
    <w:name w:val="Text bubliny Char"/>
    <w:basedOn w:val="Standardnpsmoodstavce"/>
    <w:link w:val="Textbubliny"/>
    <w:semiHidden/>
    <w:rsid w:val="00DF30F1"/>
    <w:rPr>
      <w:rFonts w:ascii="Tahoma" w:hAnsi="Tahoma" w:cs="Tahoma"/>
      <w:sz w:val="16"/>
      <w:szCs w:val="16"/>
    </w:rPr>
  </w:style>
  <w:style w:type="character" w:styleId="Odkaznakoment">
    <w:name w:val="annotation reference"/>
    <w:semiHidden/>
    <w:rsid w:val="001A09FA"/>
    <w:rPr>
      <w:sz w:val="16"/>
      <w:szCs w:val="16"/>
    </w:rPr>
  </w:style>
  <w:style w:type="character" w:customStyle="1" w:styleId="ZpatChar">
    <w:name w:val="Zápatí Char"/>
    <w:link w:val="Zpat"/>
    <w:uiPriority w:val="99"/>
    <w:locked/>
    <w:rsid w:val="00067529"/>
  </w:style>
  <w:style w:type="paragraph" w:styleId="Pedmtkomente">
    <w:name w:val="annotation subject"/>
    <w:basedOn w:val="Textkomente"/>
    <w:next w:val="Textkomente"/>
    <w:link w:val="PedmtkomenteChar"/>
    <w:semiHidden/>
    <w:unhideWhenUsed/>
    <w:rsid w:val="006C2C94"/>
    <w:rPr>
      <w:b/>
      <w:bCs/>
    </w:rPr>
  </w:style>
  <w:style w:type="character" w:customStyle="1" w:styleId="PedmtkomenteChar">
    <w:name w:val="Předmět komentáře Char"/>
    <w:basedOn w:val="TextkomenteChar"/>
    <w:link w:val="Pedmtkomente"/>
    <w:semiHidden/>
    <w:rsid w:val="006C2C94"/>
    <w:rPr>
      <w:b/>
      <w:bCs/>
    </w:rPr>
  </w:style>
  <w:style w:type="character" w:customStyle="1" w:styleId="Nevyeenzmnka1">
    <w:name w:val="Nevyřešená zmínka1"/>
    <w:basedOn w:val="Standardnpsmoodstavce"/>
    <w:uiPriority w:val="99"/>
    <w:semiHidden/>
    <w:unhideWhenUsed/>
    <w:rsid w:val="0070667C"/>
    <w:rPr>
      <w:color w:val="605E5C"/>
      <w:shd w:val="clear" w:color="auto" w:fill="E1DFDD"/>
    </w:rPr>
  </w:style>
  <w:style w:type="character" w:customStyle="1" w:styleId="ZhlavChar">
    <w:name w:val="Záhlaví Char"/>
    <w:basedOn w:val="Standardnpsmoodstavce"/>
    <w:link w:val="Zhlav"/>
    <w:uiPriority w:val="99"/>
    <w:rsid w:val="00C02C63"/>
  </w:style>
  <w:style w:type="character" w:customStyle="1" w:styleId="TextkomenteChar1">
    <w:name w:val="Text komentáře Char1"/>
    <w:rsid w:val="006B6D3D"/>
    <w:rPr>
      <w:lang w:val="x-none"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6397334">
      <w:bodyDiv w:val="1"/>
      <w:marLeft w:val="0"/>
      <w:marRight w:val="0"/>
      <w:marTop w:val="0"/>
      <w:marBottom w:val="0"/>
      <w:divBdr>
        <w:top w:val="none" w:sz="0" w:space="0" w:color="auto"/>
        <w:left w:val="none" w:sz="0" w:space="0" w:color="auto"/>
        <w:bottom w:val="none" w:sz="0" w:space="0" w:color="auto"/>
        <w:right w:val="none" w:sz="0" w:space="0" w:color="auto"/>
      </w:divBdr>
    </w:div>
    <w:div w:id="576860995">
      <w:bodyDiv w:val="1"/>
      <w:marLeft w:val="0"/>
      <w:marRight w:val="0"/>
      <w:marTop w:val="0"/>
      <w:marBottom w:val="0"/>
      <w:divBdr>
        <w:top w:val="none" w:sz="0" w:space="0" w:color="auto"/>
        <w:left w:val="none" w:sz="0" w:space="0" w:color="auto"/>
        <w:bottom w:val="none" w:sz="0" w:space="0" w:color="auto"/>
        <w:right w:val="none" w:sz="0" w:space="0" w:color="auto"/>
      </w:divBdr>
    </w:div>
    <w:div w:id="930351993">
      <w:bodyDiv w:val="1"/>
      <w:marLeft w:val="0"/>
      <w:marRight w:val="0"/>
      <w:marTop w:val="0"/>
      <w:marBottom w:val="0"/>
      <w:divBdr>
        <w:top w:val="none" w:sz="0" w:space="0" w:color="auto"/>
        <w:left w:val="none" w:sz="0" w:space="0" w:color="auto"/>
        <w:bottom w:val="none" w:sz="0" w:space="0" w:color="auto"/>
        <w:right w:val="none" w:sz="0" w:space="0" w:color="auto"/>
      </w:divBdr>
    </w:div>
    <w:div w:id="970403780">
      <w:bodyDiv w:val="1"/>
      <w:marLeft w:val="0"/>
      <w:marRight w:val="0"/>
      <w:marTop w:val="0"/>
      <w:marBottom w:val="0"/>
      <w:divBdr>
        <w:top w:val="none" w:sz="0" w:space="0" w:color="auto"/>
        <w:left w:val="none" w:sz="0" w:space="0" w:color="auto"/>
        <w:bottom w:val="none" w:sz="0" w:space="0" w:color="auto"/>
        <w:right w:val="none" w:sz="0" w:space="0" w:color="auto"/>
      </w:divBdr>
    </w:div>
    <w:div w:id="987825178">
      <w:bodyDiv w:val="1"/>
      <w:marLeft w:val="0"/>
      <w:marRight w:val="0"/>
      <w:marTop w:val="0"/>
      <w:marBottom w:val="0"/>
      <w:divBdr>
        <w:top w:val="none" w:sz="0" w:space="0" w:color="auto"/>
        <w:left w:val="none" w:sz="0" w:space="0" w:color="auto"/>
        <w:bottom w:val="none" w:sz="0" w:space="0" w:color="auto"/>
        <w:right w:val="none" w:sz="0" w:space="0" w:color="auto"/>
      </w:divBdr>
    </w:div>
    <w:div w:id="1100636649">
      <w:bodyDiv w:val="1"/>
      <w:marLeft w:val="0"/>
      <w:marRight w:val="0"/>
      <w:marTop w:val="0"/>
      <w:marBottom w:val="0"/>
      <w:divBdr>
        <w:top w:val="none" w:sz="0" w:space="0" w:color="auto"/>
        <w:left w:val="none" w:sz="0" w:space="0" w:color="auto"/>
        <w:bottom w:val="none" w:sz="0" w:space="0" w:color="auto"/>
        <w:right w:val="none" w:sz="0" w:space="0" w:color="auto"/>
      </w:divBdr>
    </w:div>
    <w:div w:id="1155416196">
      <w:bodyDiv w:val="1"/>
      <w:marLeft w:val="0"/>
      <w:marRight w:val="0"/>
      <w:marTop w:val="0"/>
      <w:marBottom w:val="0"/>
      <w:divBdr>
        <w:top w:val="none" w:sz="0" w:space="0" w:color="auto"/>
        <w:left w:val="none" w:sz="0" w:space="0" w:color="auto"/>
        <w:bottom w:val="none" w:sz="0" w:space="0" w:color="auto"/>
        <w:right w:val="none" w:sz="0" w:space="0" w:color="auto"/>
      </w:divBdr>
    </w:div>
    <w:div w:id="1218277694">
      <w:bodyDiv w:val="1"/>
      <w:marLeft w:val="0"/>
      <w:marRight w:val="0"/>
      <w:marTop w:val="0"/>
      <w:marBottom w:val="0"/>
      <w:divBdr>
        <w:top w:val="none" w:sz="0" w:space="0" w:color="auto"/>
        <w:left w:val="none" w:sz="0" w:space="0" w:color="auto"/>
        <w:bottom w:val="none" w:sz="0" w:space="0" w:color="auto"/>
        <w:right w:val="none" w:sz="0" w:space="0" w:color="auto"/>
      </w:divBdr>
    </w:div>
    <w:div w:id="1361272894">
      <w:bodyDiv w:val="1"/>
      <w:marLeft w:val="0"/>
      <w:marRight w:val="0"/>
      <w:marTop w:val="0"/>
      <w:marBottom w:val="0"/>
      <w:divBdr>
        <w:top w:val="none" w:sz="0" w:space="0" w:color="auto"/>
        <w:left w:val="none" w:sz="0" w:space="0" w:color="auto"/>
        <w:bottom w:val="none" w:sz="0" w:space="0" w:color="auto"/>
        <w:right w:val="none" w:sz="0" w:space="0" w:color="auto"/>
      </w:divBdr>
    </w:div>
    <w:div w:id="1396393875">
      <w:bodyDiv w:val="1"/>
      <w:marLeft w:val="0"/>
      <w:marRight w:val="0"/>
      <w:marTop w:val="0"/>
      <w:marBottom w:val="0"/>
      <w:divBdr>
        <w:top w:val="none" w:sz="0" w:space="0" w:color="auto"/>
        <w:left w:val="none" w:sz="0" w:space="0" w:color="auto"/>
        <w:bottom w:val="none" w:sz="0" w:space="0" w:color="auto"/>
        <w:right w:val="none" w:sz="0" w:space="0" w:color="auto"/>
      </w:divBdr>
    </w:div>
    <w:div w:id="1568299294">
      <w:bodyDiv w:val="1"/>
      <w:marLeft w:val="0"/>
      <w:marRight w:val="0"/>
      <w:marTop w:val="0"/>
      <w:marBottom w:val="0"/>
      <w:divBdr>
        <w:top w:val="none" w:sz="0" w:space="0" w:color="auto"/>
        <w:left w:val="none" w:sz="0" w:space="0" w:color="auto"/>
        <w:bottom w:val="none" w:sz="0" w:space="0" w:color="auto"/>
        <w:right w:val="none" w:sz="0" w:space="0" w:color="auto"/>
      </w:divBdr>
    </w:div>
    <w:div w:id="1582906035">
      <w:bodyDiv w:val="1"/>
      <w:marLeft w:val="0"/>
      <w:marRight w:val="0"/>
      <w:marTop w:val="0"/>
      <w:marBottom w:val="0"/>
      <w:divBdr>
        <w:top w:val="none" w:sz="0" w:space="0" w:color="auto"/>
        <w:left w:val="none" w:sz="0" w:space="0" w:color="auto"/>
        <w:bottom w:val="none" w:sz="0" w:space="0" w:color="auto"/>
        <w:right w:val="none" w:sz="0" w:space="0" w:color="auto"/>
      </w:divBdr>
    </w:div>
    <w:div w:id="1695880524">
      <w:bodyDiv w:val="1"/>
      <w:marLeft w:val="0"/>
      <w:marRight w:val="0"/>
      <w:marTop w:val="0"/>
      <w:marBottom w:val="0"/>
      <w:divBdr>
        <w:top w:val="none" w:sz="0" w:space="0" w:color="auto"/>
        <w:left w:val="none" w:sz="0" w:space="0" w:color="auto"/>
        <w:bottom w:val="none" w:sz="0" w:space="0" w:color="auto"/>
        <w:right w:val="none" w:sz="0" w:space="0" w:color="auto"/>
      </w:divBdr>
    </w:div>
    <w:div w:id="1764260277">
      <w:bodyDiv w:val="1"/>
      <w:marLeft w:val="0"/>
      <w:marRight w:val="0"/>
      <w:marTop w:val="0"/>
      <w:marBottom w:val="0"/>
      <w:divBdr>
        <w:top w:val="none" w:sz="0" w:space="0" w:color="auto"/>
        <w:left w:val="none" w:sz="0" w:space="0" w:color="auto"/>
        <w:bottom w:val="none" w:sz="0" w:space="0" w:color="auto"/>
        <w:right w:val="none" w:sz="0" w:space="0" w:color="auto"/>
      </w:divBdr>
    </w:div>
    <w:div w:id="1950241269">
      <w:bodyDiv w:val="1"/>
      <w:marLeft w:val="0"/>
      <w:marRight w:val="0"/>
      <w:marTop w:val="0"/>
      <w:marBottom w:val="0"/>
      <w:divBdr>
        <w:top w:val="none" w:sz="0" w:space="0" w:color="auto"/>
        <w:left w:val="none" w:sz="0" w:space="0" w:color="auto"/>
        <w:bottom w:val="none" w:sz="0" w:space="0" w:color="auto"/>
        <w:right w:val="none" w:sz="0" w:space="0" w:color="auto"/>
      </w:divBdr>
    </w:div>
    <w:div w:id="1952273832">
      <w:bodyDiv w:val="1"/>
      <w:marLeft w:val="0"/>
      <w:marRight w:val="0"/>
      <w:marTop w:val="0"/>
      <w:marBottom w:val="0"/>
      <w:divBdr>
        <w:top w:val="none" w:sz="0" w:space="0" w:color="auto"/>
        <w:left w:val="none" w:sz="0" w:space="0" w:color="auto"/>
        <w:bottom w:val="none" w:sz="0" w:space="0" w:color="auto"/>
        <w:right w:val="none" w:sz="0" w:space="0" w:color="auto"/>
      </w:divBdr>
    </w:div>
    <w:div w:id="2100757674">
      <w:bodyDiv w:val="1"/>
      <w:marLeft w:val="0"/>
      <w:marRight w:val="0"/>
      <w:marTop w:val="0"/>
      <w:marBottom w:val="0"/>
      <w:divBdr>
        <w:top w:val="none" w:sz="0" w:space="0" w:color="auto"/>
        <w:left w:val="none" w:sz="0" w:space="0" w:color="auto"/>
        <w:bottom w:val="none" w:sz="0" w:space="0" w:color="auto"/>
        <w:right w:val="none" w:sz="0" w:space="0" w:color="auto"/>
      </w:divBdr>
    </w:div>
    <w:div w:id="21120487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tridniky.cz"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www.urs.cz/" TargetMode="External"/><Relationship Id="rId4" Type="http://schemas.openxmlformats.org/officeDocument/2006/relationships/settings" Target="settings.xml"/><Relationship Id="rId9" Type="http://schemas.openxmlformats.org/officeDocument/2006/relationships/hyperlink" Target="http://www.cenovasoustava.cz" TargetMode="Externa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I:\Souteze\zad&#225;vac&#237;%20dokumentace.dot" TargetMode="External"/></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5030B2-D350-4EE7-BB60-209713B200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zadávací dokumentace</Template>
  <TotalTime>169</TotalTime>
  <Pages>7</Pages>
  <Words>3059</Words>
  <Characters>18706</Characters>
  <Application>Microsoft Office Word</Application>
  <DocSecurity>0</DocSecurity>
  <Lines>155</Lines>
  <Paragraphs>43</Paragraphs>
  <ScaleCrop>false</ScaleCrop>
  <HeadingPairs>
    <vt:vector size="2" baseType="variant">
      <vt:variant>
        <vt:lpstr>Název</vt:lpstr>
      </vt:variant>
      <vt:variant>
        <vt:i4>1</vt:i4>
      </vt:variant>
    </vt:vector>
  </HeadingPairs>
  <TitlesOfParts>
    <vt:vector size="1" baseType="lpstr">
      <vt:lpstr/>
    </vt:vector>
  </TitlesOfParts>
  <Company>RTS spol. s r.o.</Company>
  <LinksUpToDate>false</LinksUpToDate>
  <CharactersWithSpaces>21722</CharactersWithSpaces>
  <SharedDoc>false</SharedDoc>
  <HLinks>
    <vt:vector size="24" baseType="variant">
      <vt:variant>
        <vt:i4>6750261</vt:i4>
      </vt:variant>
      <vt:variant>
        <vt:i4>9</vt:i4>
      </vt:variant>
      <vt:variant>
        <vt:i4>0</vt:i4>
      </vt:variant>
      <vt:variant>
        <vt:i4>5</vt:i4>
      </vt:variant>
      <vt:variant>
        <vt:lpwstr>http://www.tridniky.cz/</vt:lpwstr>
      </vt:variant>
      <vt:variant>
        <vt:lpwstr/>
      </vt:variant>
      <vt:variant>
        <vt:i4>8126507</vt:i4>
      </vt:variant>
      <vt:variant>
        <vt:i4>6</vt:i4>
      </vt:variant>
      <vt:variant>
        <vt:i4>0</vt:i4>
      </vt:variant>
      <vt:variant>
        <vt:i4>5</vt:i4>
      </vt:variant>
      <vt:variant>
        <vt:lpwstr>http://pro-rozpocty.cz/cs/software-a-data/databaze-urs</vt:lpwstr>
      </vt:variant>
      <vt:variant>
        <vt:lpwstr/>
      </vt:variant>
      <vt:variant>
        <vt:i4>68</vt:i4>
      </vt:variant>
      <vt:variant>
        <vt:i4>3</vt:i4>
      </vt:variant>
      <vt:variant>
        <vt:i4>0</vt:i4>
      </vt:variant>
      <vt:variant>
        <vt:i4>5</vt:i4>
      </vt:variant>
      <vt:variant>
        <vt:lpwstr>http://www.cenovasoustava.cz/</vt:lpwstr>
      </vt:variant>
      <vt:variant>
        <vt:lpwstr/>
      </vt:variant>
      <vt:variant>
        <vt:i4>2359420</vt:i4>
      </vt:variant>
      <vt:variant>
        <vt:i4>0</vt:i4>
      </vt:variant>
      <vt:variant>
        <vt:i4>0</vt:i4>
      </vt:variant>
      <vt:variant>
        <vt:i4>5</vt:i4>
      </vt:variant>
      <vt:variant>
        <vt:lpwstr>http://www.stavebnionline.cz/Profil/Svi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RTS, a.s.</dc:creator>
  <cp:keywords/>
  <cp:lastModifiedBy>Vrbka Boris</cp:lastModifiedBy>
  <cp:revision>58</cp:revision>
  <cp:lastPrinted>2023-05-18T12:28:00Z</cp:lastPrinted>
  <dcterms:created xsi:type="dcterms:W3CDTF">2023-01-27T10:26:00Z</dcterms:created>
  <dcterms:modified xsi:type="dcterms:W3CDTF">2025-10-15T11:08:00Z</dcterms:modified>
</cp:coreProperties>
</file>